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54F42">
      <w:pPr>
        <w:spacing w:line="700" w:lineRule="exact"/>
        <w:ind w:firstLine="640"/>
        <w:rPr>
          <w:rFonts w:ascii="Times New Roman" w:hAnsi="Times New Roman" w:cs="宋体"/>
          <w:color w:val="FF0000"/>
          <w:kern w:val="0"/>
          <w:szCs w:val="32"/>
        </w:rPr>
      </w:pPr>
      <w:bookmarkStart w:id="2" w:name="_GoBack"/>
      <w:bookmarkEnd w:id="2"/>
    </w:p>
    <w:p w14:paraId="1FAF86F3">
      <w:pPr>
        <w:widowControl/>
        <w:ind w:firstLine="0" w:firstLineChars="0"/>
        <w:jc w:val="center"/>
        <w:rPr>
          <w:rFonts w:ascii="Times New Roman" w:hAnsi="Times New Roman" w:eastAsia="黑体" w:cs="Times New Roman"/>
          <w:szCs w:val="32"/>
        </w:rPr>
      </w:pPr>
    </w:p>
    <w:p w14:paraId="5FE92F2E">
      <w:pPr>
        <w:widowControl/>
        <w:ind w:firstLine="0" w:firstLineChars="0"/>
        <w:jc w:val="center"/>
        <w:rPr>
          <w:rFonts w:ascii="Times New Roman" w:hAnsi="Times New Roman" w:eastAsia="黑体" w:cs="Times New Roman"/>
          <w:szCs w:val="32"/>
        </w:rPr>
      </w:pPr>
    </w:p>
    <w:p w14:paraId="197FED39">
      <w:pPr>
        <w:widowControl/>
        <w:ind w:firstLine="0" w:firstLineChars="0"/>
        <w:jc w:val="center"/>
        <w:rPr>
          <w:rFonts w:ascii="Times New Roman" w:hAnsi="Times New Roman" w:eastAsia="黑体" w:cs="Times New Roman"/>
          <w:szCs w:val="32"/>
        </w:rPr>
      </w:pPr>
    </w:p>
    <w:p w14:paraId="4D623D53">
      <w:pPr>
        <w:widowControl/>
        <w:ind w:firstLine="0" w:firstLineChars="0"/>
        <w:jc w:val="center"/>
        <w:rPr>
          <w:rFonts w:hint="eastAsia" w:ascii="Times New Roman" w:hAnsi="Times New Roman" w:eastAsia="黑体" w:cs="Times New Roman"/>
          <w:szCs w:val="32"/>
        </w:rPr>
      </w:pPr>
    </w:p>
    <w:p w14:paraId="7138E188">
      <w:pPr>
        <w:widowControl/>
        <w:ind w:firstLine="0" w:firstLineChars="0"/>
        <w:jc w:val="center"/>
        <w:rPr>
          <w:rFonts w:ascii="Times New Roman" w:hAnsi="Times New Roman" w:eastAsia="黑体" w:cs="Times New Roman"/>
          <w:szCs w:val="32"/>
        </w:rPr>
      </w:pPr>
    </w:p>
    <w:p w14:paraId="2E855232">
      <w:pPr>
        <w:widowControl/>
        <w:spacing w:line="700" w:lineRule="exact"/>
        <w:ind w:firstLine="0" w:firstLineChars="0"/>
        <w:jc w:val="center"/>
        <w:rPr>
          <w:rFonts w:ascii="Times New Roman" w:hAnsi="Times New Roman" w:eastAsia="黑体" w:cs="Times New Roman"/>
          <w:color w:val="000000"/>
          <w:szCs w:val="32"/>
        </w:rPr>
      </w:pP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val="zh-CN" w:bidi="zh-CN"/>
        </w:rPr>
        <w:t>北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bidi="zh-CN"/>
        </w:rPr>
        <w:t xml:space="preserve"> 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val="zh-CN" w:bidi="zh-CN"/>
        </w:rPr>
        <w:t>京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bidi="zh-CN"/>
        </w:rPr>
        <w:t xml:space="preserve"> 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val="zh-CN" w:bidi="zh-CN"/>
        </w:rPr>
        <w:t>林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bidi="zh-CN"/>
        </w:rPr>
        <w:t xml:space="preserve"> 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val="zh-CN" w:bidi="zh-CN"/>
        </w:rPr>
        <w:t>业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bidi="zh-CN"/>
        </w:rPr>
        <w:t xml:space="preserve"> 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val="zh-CN" w:bidi="zh-CN"/>
        </w:rPr>
        <w:t>大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bidi="zh-CN"/>
        </w:rPr>
        <w:t xml:space="preserve"> 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val="zh-CN" w:bidi="zh-CN"/>
        </w:rPr>
        <w:t>学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bidi="zh-CN"/>
        </w:rPr>
        <w:t xml:space="preserve"> 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val="zh-CN" w:bidi="zh-CN"/>
        </w:rPr>
        <w:t>文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bidi="zh-CN"/>
        </w:rPr>
        <w:t xml:space="preserve"> 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val="zh-CN" w:bidi="zh-CN"/>
        </w:rPr>
        <w:t>件</w:t>
      </w:r>
    </w:p>
    <w:p w14:paraId="2E0C8584">
      <w:pPr>
        <w:ind w:firstLine="1365"/>
        <w:jc w:val="center"/>
        <w:textAlignment w:val="center"/>
        <w:rPr>
          <w:rFonts w:ascii="Times New Roman" w:hAnsi="Times New Roman" w:eastAsia="小标宋" w:cs="Times New Roman"/>
          <w:b/>
          <w:color w:val="FF0000"/>
          <w:spacing w:val="40"/>
          <w:sz w:val="60"/>
          <w:szCs w:val="60"/>
        </w:rPr>
      </w:pPr>
    </w:p>
    <w:p w14:paraId="0F6C3A2C">
      <w:pPr>
        <w:ind w:firstLine="640"/>
        <w:rPr>
          <w:rFonts w:ascii="Times New Roman" w:hAnsi="Times New Roman" w:cs="Times New Roman"/>
          <w:color w:val="000000"/>
          <w:szCs w:val="32"/>
        </w:rPr>
      </w:pPr>
    </w:p>
    <w:p w14:paraId="1DA11FFF">
      <w:pPr>
        <w:ind w:firstLine="0" w:firstLineChars="0"/>
        <w:jc w:val="center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北林</w:t>
      </w:r>
      <w:bookmarkStart w:id="0" w:name="OLE_LINK3"/>
      <w:bookmarkStart w:id="1" w:name="OLE_LINK4"/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学发〔2023〕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号</w:t>
      </w:r>
      <w:bookmarkEnd w:id="0"/>
      <w:bookmarkEnd w:id="1"/>
    </w:p>
    <w:p w14:paraId="3C7737B2">
      <w:pPr>
        <w:spacing w:line="700" w:lineRule="exact"/>
        <w:ind w:firstLine="640"/>
        <w:jc w:val="center"/>
        <w:rPr>
          <w:rFonts w:ascii="Times New Roman" w:hAnsi="Times New Roman" w:cs="Times New Roman"/>
          <w:color w:val="FFFFFF"/>
          <w:sz w:val="44"/>
          <w:szCs w:val="44"/>
        </w:rPr>
      </w:pPr>
      <w:r>
        <w:rPr>
          <w:rFonts w:hint="eastAsia" w:ascii="Times New Roman" w:hAnsi="Times New Roman" w:cs="仿宋_GB2312"/>
          <w:szCs w:val="32"/>
          <w:lang w:val="zh-CN" w:bidi="zh-CN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994410</wp:posOffset>
                </wp:positionH>
                <wp:positionV relativeFrom="paragraph">
                  <wp:posOffset>132715</wp:posOffset>
                </wp:positionV>
                <wp:extent cx="5619750" cy="9525"/>
                <wp:effectExtent l="0" t="0" r="0" b="0"/>
                <wp:wrapTopAndBottom/>
                <wp:docPr id="6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0" cy="9525"/>
                        </a:xfrm>
                        <a:prstGeom prst="line">
                          <a:avLst/>
                        </a:prstGeom>
                        <a:ln w="19812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flip:y;margin-left:78.3pt;margin-top:10.45pt;height:0.75pt;width:442.5pt;mso-position-horizontal-relative:page;mso-wrap-distance-bottom:0pt;mso-wrap-distance-top:0pt;z-index:-251656192;mso-width-relative:page;mso-height-relative:page;" filled="f" stroked="t" coordsize="21600,21600" o:gfxdata="UEsDBAoAAAAAAIdO4kAAAAAAAAAAAAAAAAAEAAAAZHJzL1BLAwQUAAAACACHTuJAqiG0qNYAAAAK&#10;AQAADwAAAGRycy9kb3ducmV2LnhtbE2PwU7DMBBE70j8g7VI3KidqERtiNMDEhIIONAi9erG2zhq&#10;vI5iNw1/z/YEx5l9mp2pNrPvxYRj7AJpyBYKBFITbEethu/dy8MKREyGrOkDoYYfjLCpb28qU9pw&#10;oS+ctqkVHEKxNBpcSkMpZWwcehMXYUDi2zGM3iSWYyvtaC4c7nuZK1VIbzriD84M+OywOW3PXsNb&#10;N3+uXvMp4cc65kG976Ub9lrf32XqCUTCOf3BcK3P1aHmTodwJhtFz/qxKBjVkKs1iCuglhk7B3by&#10;Jci6kv8n1L9QSwMEFAAAAAgAh07iQDB7jXvrAQAA3QMAAA4AAABkcnMvZTJvRG9jLnhtbK1TS44T&#10;MRDdI3EHy3vSSaSESSudWUwIGwSR+OwrbjttyT+5POnkLFyDFRuOM9eg7G4CDJss6EWrXH5+Ve+5&#10;vL4/W8NOMqL2ruGzyZQz6YRvtTs2/POn3as7zjCBa8F4Jxt+kcjvNy9frPtQy7nvvGllZETisO5D&#10;w7uUQl1VKDppASc+SEebykcLiZbxWLURemK3pppPp8uq97EN0QuJSNntsMlHxngLoVdKC7n14tFK&#10;lwbWKA0kkoSdDsg3pVulpEgflEKZmGk4KU3lT0UoPuR/tVlDfYwQOi3GFuCWFp5psqAdFb1SbSEB&#10;e4z6HyqrRfToVZoIb6tBSHGEVMymz7z52EGQRQtZjeFqOv4/WvH+tI9Mtw1fcubA0oU/ff329P0H&#10;m2dv+oA1QR7cPo4rDPuYhZ5VtEwZHb7QEBXpJIadi7OXq7PynJig5GI5W71ekOmC9laL+SKTVwNL&#10;ZgsR01vpLctBw412WTfUcHqHaYD+guS0caynsqu72ZwogaZQ0e1TaAMpQXcsh9Eb3e60MfkIxuPh&#10;wUR2ApqE3W5K39jDX7BcZQvYDbiylWFQdxLaN65l6RLII0dPg+cerGw5M5JeUo4KMoE2tyBJvnHk&#10;QvZ4cDVHB99eitklT7defBonNI/Vn+ty+ver3Pw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qiG0&#10;qNYAAAAKAQAADwAAAAAAAAABACAAAAAiAAAAZHJzL2Rvd25yZXYueG1sUEsBAhQAFAAAAAgAh07i&#10;QDB7jXvrAQAA3QMAAA4AAAAAAAAAAQAgAAAAJQEAAGRycy9lMm9Eb2MueG1sUEsFBgAAAAAGAAYA&#10;WQEAAIIFAAAAAA==&#10;">
                <v:fill on="f" focussize="0,0"/>
                <v:stroke weight="1.56pt" color="#FF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 w14:paraId="381CA53E">
      <w:pPr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小标宋" w:cs="小标宋"/>
          <w:spacing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小标宋" w:cs="小标宋"/>
          <w:spacing w:val="0"/>
          <w:sz w:val="44"/>
          <w:szCs w:val="44"/>
        </w:rPr>
        <w:t>关于</w:t>
      </w:r>
      <w:r>
        <w:rPr>
          <w:rFonts w:hint="eastAsia" w:ascii="Times New Roman" w:hAnsi="Times New Roman" w:eastAsia="小标宋" w:cs="小标宋"/>
          <w:spacing w:val="0"/>
          <w:sz w:val="44"/>
          <w:szCs w:val="44"/>
          <w:lang w:eastAsia="zh-CN"/>
        </w:rPr>
        <w:t>印发《</w:t>
      </w:r>
      <w:r>
        <w:rPr>
          <w:rFonts w:hint="eastAsia" w:ascii="Times New Roman" w:hAnsi="Times New Roman" w:eastAsia="小标宋" w:cs="小标宋"/>
          <w:spacing w:val="0"/>
          <w:sz w:val="44"/>
          <w:szCs w:val="44"/>
          <w:lang w:val="en-US" w:eastAsia="zh-CN"/>
        </w:rPr>
        <w:t>北京林业大学“五星宿舍”</w:t>
      </w:r>
    </w:p>
    <w:p w14:paraId="5FC3F0B5">
      <w:pPr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小标宋" w:cs="小标宋"/>
          <w:spacing w:val="0"/>
          <w:sz w:val="44"/>
          <w:szCs w:val="44"/>
          <w:lang w:eastAsia="zh-CN"/>
        </w:rPr>
      </w:pPr>
      <w:r>
        <w:rPr>
          <w:rFonts w:hint="eastAsia" w:ascii="Times New Roman" w:hAnsi="Times New Roman" w:eastAsia="小标宋" w:cs="小标宋"/>
          <w:spacing w:val="0"/>
          <w:sz w:val="44"/>
          <w:szCs w:val="44"/>
          <w:lang w:val="en-US" w:eastAsia="zh-CN"/>
        </w:rPr>
        <w:t>评选办法</w:t>
      </w:r>
      <w:r>
        <w:rPr>
          <w:rFonts w:hint="eastAsia" w:ascii="Times New Roman" w:hAnsi="Times New Roman" w:eastAsia="小标宋" w:cs="小标宋"/>
          <w:spacing w:val="0"/>
          <w:sz w:val="44"/>
          <w:szCs w:val="44"/>
          <w:lang w:eastAsia="zh-CN"/>
        </w:rPr>
        <w:t>》</w:t>
      </w:r>
      <w:r>
        <w:rPr>
          <w:rFonts w:hint="eastAsia" w:ascii="Times New Roman" w:hAnsi="Times New Roman" w:eastAsia="小标宋" w:cs="小标宋"/>
          <w:spacing w:val="0"/>
          <w:sz w:val="44"/>
          <w:szCs w:val="44"/>
        </w:rPr>
        <w:t>的</w:t>
      </w:r>
      <w:r>
        <w:rPr>
          <w:rFonts w:hint="eastAsia" w:ascii="Times New Roman" w:hAnsi="Times New Roman" w:eastAsia="小标宋" w:cs="小标宋"/>
          <w:spacing w:val="0"/>
          <w:sz w:val="44"/>
          <w:szCs w:val="44"/>
          <w:lang w:eastAsia="zh-CN"/>
        </w:rPr>
        <w:t>通知</w:t>
      </w:r>
    </w:p>
    <w:p w14:paraId="3DD1F38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0D2F442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宋体"/>
          <w:color w:val="FF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学院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</w:t>
      </w:r>
    </w:p>
    <w:p w14:paraId="0A542CC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为进一步推进“一站式”学生社区建设，强化学生公寓育人作用，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党委学生工作部协同相关部门制定了《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北京林业大学“五星宿舍”评选办法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》，现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印发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给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你们，请遵照执行。</w:t>
      </w:r>
    </w:p>
    <w:p w14:paraId="0AB1888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宋体"/>
          <w:color w:val="FF0000"/>
          <w:kern w:val="0"/>
          <w:sz w:val="32"/>
          <w:szCs w:val="32"/>
        </w:rPr>
      </w:pPr>
    </w:p>
    <w:p w14:paraId="6616DCB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宋体"/>
          <w:color w:val="FF0000"/>
          <w:kern w:val="0"/>
          <w:sz w:val="32"/>
          <w:szCs w:val="32"/>
        </w:rPr>
      </w:pPr>
    </w:p>
    <w:p w14:paraId="72466304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北京林业大学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</w:t>
      </w:r>
    </w:p>
    <w:p w14:paraId="0A12B20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2023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 w14:paraId="249948E3"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br w:type="page"/>
      </w:r>
    </w:p>
    <w:p w14:paraId="3FC9DAE3">
      <w:pPr>
        <w:pStyle w:val="2"/>
        <w:spacing w:before="0" w:beforeLines="0" w:after="0" w:line="560" w:lineRule="exact"/>
        <w:ind w:firstLine="0" w:firstLineChars="0"/>
        <w:jc w:val="left"/>
        <w:rPr>
          <w:rFonts w:hint="eastAsia" w:ascii="Times New Roman" w:hAnsi="Times New Roman" w:eastAsia="小标宋" w:cs="方正小标宋简体"/>
          <w:b w:val="0"/>
          <w:bCs/>
          <w:szCs w:val="44"/>
        </w:rPr>
      </w:pPr>
    </w:p>
    <w:p w14:paraId="768663E8">
      <w:pPr>
        <w:pStyle w:val="2"/>
        <w:spacing w:before="0" w:beforeLines="0" w:after="0" w:line="560" w:lineRule="exact"/>
        <w:ind w:firstLine="0" w:firstLineChars="0"/>
        <w:jc w:val="center"/>
        <w:rPr>
          <w:rFonts w:hint="eastAsia" w:ascii="Times New Roman" w:hAnsi="Times New Roman" w:eastAsia="小标宋" w:cs="方正小标宋简体"/>
          <w:b w:val="0"/>
          <w:bCs/>
          <w:szCs w:val="44"/>
        </w:rPr>
      </w:pPr>
      <w:r>
        <w:rPr>
          <w:rFonts w:hint="eastAsia" w:ascii="Times New Roman" w:hAnsi="Times New Roman" w:eastAsia="小标宋" w:cs="方正小标宋简体"/>
          <w:b w:val="0"/>
          <w:bCs/>
          <w:szCs w:val="44"/>
        </w:rPr>
        <w:t>北京林业大学“五星宿舍”评选办法</w:t>
      </w:r>
    </w:p>
    <w:p w14:paraId="70B85415">
      <w:pPr>
        <w:spacing w:before="0" w:beforeLines="0" w:line="560" w:lineRule="exact"/>
        <w:ind w:firstLine="640"/>
        <w:rPr>
          <w:rFonts w:ascii="Times New Roman" w:hAnsi="Times New Roman" w:eastAsia="仿宋_GB2312"/>
          <w:sz w:val="32"/>
          <w:szCs w:val="32"/>
        </w:rPr>
      </w:pPr>
    </w:p>
    <w:p w14:paraId="2DD752C9">
      <w:pPr>
        <w:spacing w:before="0" w:beforeLines="0" w:line="56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lang w:bidi="ar"/>
        </w:rPr>
        <w:t>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>进一步推进</w:t>
      </w:r>
      <w:r>
        <w:rPr>
          <w:rFonts w:hint="eastAsia" w:ascii="Times New Roman" w:hAnsi="Times New Roman" w:eastAsia="仿宋_GB2312"/>
          <w:sz w:val="32"/>
          <w:szCs w:val="32"/>
        </w:rPr>
        <w:t>“一站式”学生社区建设，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>强化学生公寓育人作用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bidi="ar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>引导学生</w:t>
      </w:r>
      <w:r>
        <w:rPr>
          <w:rFonts w:hint="eastAsia" w:ascii="Times New Roman" w:hAnsi="Times New Roman" w:eastAsia="仿宋_GB2312"/>
          <w:sz w:val="32"/>
          <w:szCs w:val="36"/>
        </w:rPr>
        <w:t>养成良好生活习惯，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>营造平安和谐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bidi="ar"/>
        </w:rPr>
        <w:t>公寓环境，</w:t>
      </w:r>
      <w:r>
        <w:rPr>
          <w:rFonts w:hint="eastAsia" w:ascii="Times New Roman" w:hAnsi="Times New Roman" w:eastAsia="仿宋_GB2312"/>
          <w:sz w:val="32"/>
          <w:szCs w:val="36"/>
        </w:rPr>
        <w:t>学校决定实施“五星宿舍”标杆选树计划，</w:t>
      </w:r>
      <w:r>
        <w:rPr>
          <w:rFonts w:hint="eastAsia" w:ascii="Times New Roman" w:hAnsi="Times New Roman" w:eastAsia="仿宋_GB2312"/>
          <w:sz w:val="32"/>
          <w:szCs w:val="32"/>
        </w:rPr>
        <w:t>特制定本评选办法。</w:t>
      </w:r>
    </w:p>
    <w:p w14:paraId="15340C66">
      <w:pPr>
        <w:spacing w:before="0" w:beforeLines="0" w:line="560" w:lineRule="exact"/>
        <w:ind w:firstLine="64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一、评选对象</w:t>
      </w:r>
    </w:p>
    <w:p w14:paraId="4798F2F3"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全体在校本科生和研究生以宿舍为单位参与评选（各阶段一年级学生宿舍不参评）。</w:t>
      </w:r>
    </w:p>
    <w:p w14:paraId="75B3A71A">
      <w:pPr>
        <w:spacing w:before="0" w:beforeLines="0" w:line="560" w:lineRule="exact"/>
        <w:ind w:firstLine="640"/>
        <w:jc w:val="both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二、评审机构</w:t>
      </w:r>
    </w:p>
    <w:p w14:paraId="10F72667">
      <w:pPr>
        <w:spacing w:before="0" w:beforeLines="0" w:line="560" w:lineRule="exact"/>
        <w:ind w:firstLine="64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各学院对本学院参评“五星宿舍”的宿舍进行初审。学工部、研工部、综合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保障部组成评审组进行复审。</w:t>
      </w:r>
    </w:p>
    <w:p w14:paraId="194F6FBC">
      <w:pPr>
        <w:spacing w:before="0" w:beforeLines="0" w:line="560" w:lineRule="exact"/>
        <w:ind w:firstLine="640"/>
        <w:jc w:val="both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三、申报评选条件</w:t>
      </w:r>
    </w:p>
    <w:p w14:paraId="47136DE2"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符合以下五项条件可申报评选“五星宿舍”</w:t>
      </w:r>
      <w:r>
        <w:rPr>
          <w:rFonts w:ascii="Times New Roman" w:hAnsi="Times New Roman" w:eastAsia="仿宋_GB2312"/>
          <w:sz w:val="32"/>
          <w:szCs w:val="32"/>
        </w:rPr>
        <w:t>：</w:t>
      </w:r>
    </w:p>
    <w:p w14:paraId="703D42D1">
      <w:pPr>
        <w:spacing w:before="0" w:beforeLines="0" w:line="560" w:lineRule="exact"/>
        <w:ind w:firstLine="643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1.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思想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之星（红色标识）</w:t>
      </w:r>
      <w:r>
        <w:rPr>
          <w:rFonts w:ascii="Times New Roman" w:hAnsi="Times New Roman" w:eastAsia="仿宋_GB2312" w:cs="Times New Roman"/>
          <w:sz w:val="32"/>
          <w:szCs w:val="32"/>
        </w:rPr>
        <w:t>：宿舍成员积极向党组织靠拢，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至少一半成员为中共</w:t>
      </w:r>
      <w:r>
        <w:rPr>
          <w:rFonts w:ascii="Times New Roman" w:hAnsi="Times New Roman" w:eastAsia="仿宋_GB2312" w:cs="Times New Roman"/>
          <w:sz w:val="32"/>
          <w:szCs w:val="32"/>
        </w:rPr>
        <w:t>党员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（含预备党员）或入党积极分子，且党员和积极分子在宿舍舍风学风建设中能够发挥表率作用。</w:t>
      </w:r>
    </w:p>
    <w:p w14:paraId="02CF9045">
      <w:pPr>
        <w:spacing w:before="0" w:beforeLines="0" w:line="560" w:lineRule="exact"/>
        <w:ind w:firstLine="643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2.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安全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之星（蓝色标识）</w:t>
      </w:r>
      <w:r>
        <w:rPr>
          <w:rFonts w:ascii="Times New Roman" w:hAnsi="Times New Roman" w:eastAsia="仿宋_GB2312" w:cs="Times New Roman"/>
          <w:sz w:val="32"/>
          <w:szCs w:val="32"/>
        </w:rPr>
        <w:t>：宿舍成员安全意识强，遵守学校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各项管理规定</w:t>
      </w:r>
      <w:r>
        <w:rPr>
          <w:rFonts w:ascii="Times New Roman" w:hAnsi="Times New Roman" w:eastAsia="仿宋_GB2312" w:cs="Times New Roman"/>
          <w:sz w:val="32"/>
          <w:szCs w:val="32"/>
        </w:rPr>
        <w:t>，积极配合学生公寓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安全</w:t>
      </w:r>
      <w:r>
        <w:rPr>
          <w:rFonts w:ascii="Times New Roman" w:hAnsi="Times New Roman" w:eastAsia="仿宋_GB2312" w:cs="Times New Roman"/>
          <w:sz w:val="32"/>
          <w:szCs w:val="32"/>
        </w:rPr>
        <w:t>管理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等</w:t>
      </w:r>
      <w:r>
        <w:rPr>
          <w:rFonts w:ascii="Times New Roman" w:hAnsi="Times New Roman" w:eastAsia="仿宋_GB2312" w:cs="Times New Roman"/>
          <w:sz w:val="32"/>
          <w:szCs w:val="32"/>
        </w:rPr>
        <w:t>工作，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参评学年内</w:t>
      </w:r>
      <w:r>
        <w:rPr>
          <w:rFonts w:ascii="Times New Roman" w:hAnsi="Times New Roman" w:eastAsia="仿宋_GB2312" w:cs="Times New Roman"/>
          <w:sz w:val="32"/>
          <w:szCs w:val="32"/>
        </w:rPr>
        <w:t>无任何违纪行为。</w:t>
      </w:r>
    </w:p>
    <w:p w14:paraId="31549A0D">
      <w:pPr>
        <w:spacing w:before="0" w:beforeLines="0" w:line="560" w:lineRule="exact"/>
        <w:ind w:firstLine="643"/>
        <w:jc w:val="both"/>
        <w:rPr>
          <w:rFonts w:ascii="Times New Roman" w:hAnsi="Times New Roman" w:eastAsia="仿宋_GB2312" w:cs="Times New Roman"/>
          <w:color w:val="00B05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3.环保之星（绿色标识）</w:t>
      </w:r>
      <w:r>
        <w:rPr>
          <w:rFonts w:ascii="Times New Roman" w:hAnsi="Times New Roman" w:eastAsia="仿宋_GB2312" w:cs="Times New Roman"/>
          <w:sz w:val="32"/>
          <w:szCs w:val="32"/>
        </w:rPr>
        <w:t>：宿舍环境整洁，卫生条件好，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积极践行垃圾分类，宿舍门前整洁、未摆放杂物，符合《</w:t>
      </w:r>
      <w:r>
        <w:rPr>
          <w:rFonts w:ascii="Times New Roman" w:hAnsi="Times New Roman" w:eastAsia="仿宋_GB2312" w:cs="Times New Roman"/>
          <w:sz w:val="32"/>
          <w:szCs w:val="32"/>
        </w:rPr>
        <w:t>学生宿舍安全卫生检查测评标准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》（附件1）中各项卫生要求，参评的上一学年内，学校组织的</w:t>
      </w:r>
      <w:r>
        <w:rPr>
          <w:rFonts w:ascii="Times New Roman" w:hAnsi="Times New Roman" w:eastAsia="仿宋_GB2312" w:cs="Times New Roman"/>
          <w:sz w:val="32"/>
          <w:szCs w:val="32"/>
        </w:rPr>
        <w:t>日常卫生检查成绩不及格情况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总计不超过3次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宿舍成员牢固树立勤俭节约、节能节水环保低碳的绿色生活理念。</w:t>
      </w:r>
    </w:p>
    <w:p w14:paraId="265C92A0">
      <w:pPr>
        <w:spacing w:before="0" w:beforeLines="0" w:line="560" w:lineRule="exact"/>
        <w:ind w:firstLine="643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4.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学习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之星（橙色标识）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注重学风建设，宿舍学习氛围浓厚，全体成员互帮互助，学习成绩整体优秀。</w:t>
      </w:r>
    </w:p>
    <w:p w14:paraId="1FD40028">
      <w:pPr>
        <w:spacing w:before="0" w:beforeLines="0" w:line="560" w:lineRule="exact"/>
        <w:ind w:firstLine="643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5.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和谐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之星（紫色标识）</w:t>
      </w:r>
      <w:r>
        <w:rPr>
          <w:rFonts w:ascii="Times New Roman" w:hAnsi="Times New Roman" w:eastAsia="仿宋_GB2312" w:cs="Times New Roman"/>
          <w:sz w:val="32"/>
          <w:szCs w:val="32"/>
        </w:rPr>
        <w:t>：注重宿舍文化建设，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宿舍成员</w:t>
      </w:r>
      <w:r>
        <w:rPr>
          <w:rFonts w:ascii="Times New Roman" w:hAnsi="Times New Roman" w:eastAsia="仿宋_GB2312" w:cs="Times New Roman"/>
          <w:sz w:val="32"/>
          <w:szCs w:val="32"/>
        </w:rPr>
        <w:t>人际关系和谐，凝聚力强，举止文明，礼貌待人，具有团结进步的良好宿舍氛围。</w:t>
      </w:r>
    </w:p>
    <w:p w14:paraId="31838D86">
      <w:pPr>
        <w:spacing w:before="0" w:beforeLines="0" w:line="560" w:lineRule="exact"/>
        <w:ind w:firstLine="64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各学院初评时，可结合本学院学生宿舍实际情况，在不低于上述条件的基础上，制定具体评选办法。</w:t>
      </w:r>
    </w:p>
    <w:p w14:paraId="7B6EBDD6">
      <w:pPr>
        <w:spacing w:before="0" w:beforeLines="0" w:line="560" w:lineRule="exact"/>
        <w:ind w:firstLine="640"/>
        <w:jc w:val="both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四、评选步骤</w:t>
      </w:r>
    </w:p>
    <w:p w14:paraId="1B373FA7"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每学年的秋季学期开展上一学年的“五星宿舍”评选。评选工作分为宿舍自主申报、学院推荐、复核考察、公示确认和挂牌标识五个阶段，具体程序如下：</w:t>
      </w:r>
    </w:p>
    <w:p w14:paraId="63FBC6B3">
      <w:pPr>
        <w:spacing w:before="0" w:beforeLines="0" w:line="560" w:lineRule="exact"/>
        <w:ind w:firstLine="643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1.自主申报：</w:t>
      </w:r>
      <w:r>
        <w:rPr>
          <w:rFonts w:hint="eastAsia" w:ascii="Times New Roman" w:hAnsi="Times New Roman" w:eastAsia="仿宋_GB2312"/>
          <w:sz w:val="32"/>
          <w:szCs w:val="32"/>
        </w:rPr>
        <w:t>符合评选条件的宿舍自愿向所在学院申报，填写《北京林业大学“五星宿舍”评选申报表》（附件2）。</w:t>
      </w:r>
    </w:p>
    <w:p w14:paraId="5FA54176">
      <w:pPr>
        <w:spacing w:before="0" w:beforeLines="0" w:line="560" w:lineRule="exact"/>
        <w:ind w:firstLine="643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2.学院推荐：</w:t>
      </w:r>
      <w:r>
        <w:rPr>
          <w:rFonts w:hint="eastAsia" w:ascii="Times New Roman" w:hAnsi="Times New Roman" w:eastAsia="仿宋_GB2312"/>
          <w:sz w:val="32"/>
          <w:szCs w:val="32"/>
        </w:rPr>
        <w:t>学院严格审核参评资格，推荐名额不超过本学院宿舍总数的3%。以学院为单位汇总报送至学生处。混合宿舍原则上由此宿舍内学生人数较多的学院推荐。</w:t>
      </w:r>
    </w:p>
    <w:p w14:paraId="27ACA2D2">
      <w:pPr>
        <w:spacing w:before="0" w:beforeLines="0" w:line="560" w:lineRule="exact"/>
        <w:ind w:firstLine="643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3.复核考察：</w:t>
      </w:r>
      <w:r>
        <w:rPr>
          <w:rFonts w:hint="eastAsia" w:ascii="Times New Roman" w:hAnsi="Times New Roman" w:eastAsia="仿宋_GB2312"/>
          <w:sz w:val="32"/>
          <w:szCs w:val="32"/>
        </w:rPr>
        <w:t>评审组对推荐宿舍相关材料进行评审，并实地走访宿舍，确定最终名单。</w:t>
      </w:r>
    </w:p>
    <w:p w14:paraId="764E847B">
      <w:pPr>
        <w:spacing w:before="0" w:beforeLines="0" w:line="560" w:lineRule="exact"/>
        <w:ind w:firstLine="643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4.公示确认：</w:t>
      </w:r>
      <w:r>
        <w:rPr>
          <w:rFonts w:hint="eastAsia" w:ascii="Times New Roman" w:hAnsi="Times New Roman" w:eastAsia="仿宋_GB2312"/>
          <w:sz w:val="32"/>
          <w:szCs w:val="32"/>
        </w:rPr>
        <w:t>评选结果将在全校范围进行公示，接受全体师生监督，公示期内无异议的宿舍，被正式评为“五星宿舍”。</w:t>
      </w:r>
    </w:p>
    <w:p w14:paraId="754087AB">
      <w:pPr>
        <w:spacing w:before="0" w:beforeLines="0" w:line="560" w:lineRule="exact"/>
        <w:ind w:firstLine="643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5.挂牌标识：</w:t>
      </w:r>
      <w:r>
        <w:rPr>
          <w:rFonts w:hint="eastAsia" w:ascii="Times New Roman" w:hAnsi="Times New Roman" w:eastAsia="仿宋_GB2312"/>
          <w:sz w:val="32"/>
          <w:szCs w:val="32"/>
        </w:rPr>
        <w:t>学校统一为评选出的“五星宿舍”挂牌。</w:t>
      </w:r>
    </w:p>
    <w:p w14:paraId="42DA6696">
      <w:pPr>
        <w:spacing w:before="0" w:beforeLines="0" w:line="560" w:lineRule="exact"/>
        <w:ind w:firstLine="640"/>
        <w:jc w:val="both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五、工作机制</w:t>
      </w:r>
    </w:p>
    <w:p w14:paraId="5BECE212">
      <w:pPr>
        <w:spacing w:before="0" w:beforeLines="0" w:line="560" w:lineRule="exact"/>
        <w:ind w:firstLine="643"/>
        <w:jc w:val="both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1.动态评选机制</w:t>
      </w:r>
    </w:p>
    <w:p w14:paraId="6B5AC902"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（1）“五星宿舍”每学年评选一次，“五星宿舍”称号时效为一学年（即被评为“五星宿舍”时所在学年）。</w:t>
      </w:r>
    </w:p>
    <w:p w14:paraId="71F24CC8"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（2）已获评的“五星宿舍”，在时效期内出现负面清单列举情况之一的，学校予以摘牌，取消该宿舍已获得的“五星宿舍”称号，追回已发放的所有相关荣誉和奖励，取消下一学年参评资格。</w:t>
      </w:r>
    </w:p>
    <w:p w14:paraId="7E6F4F2B">
      <w:pPr>
        <w:spacing w:before="0" w:beforeLines="0" w:line="560" w:lineRule="exact"/>
        <w:ind w:firstLine="643"/>
        <w:jc w:val="both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2.负面清单机制</w:t>
      </w:r>
    </w:p>
    <w:p w14:paraId="3E2D794B"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在评审学年或时效期内，出现下列情况之一的宿舍，取消“五星宿舍”参评资格，已获评“五星宿舍”的予以摘牌：</w:t>
      </w:r>
    </w:p>
    <w:p w14:paraId="7070A6BE"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（1）宿舍党员受到党内纪律处分；</w:t>
      </w:r>
    </w:p>
    <w:p w14:paraId="45347F23"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（2）宿舍成员有违纪行为（含受处分、通报批评的行为以及其他各项违反学校相关规定的行为）；</w:t>
      </w:r>
    </w:p>
    <w:p w14:paraId="7D70C676"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（3）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学校组织的宿舍</w:t>
      </w:r>
      <w:r>
        <w:rPr>
          <w:rFonts w:ascii="Times New Roman" w:hAnsi="Times New Roman" w:eastAsia="仿宋_GB2312" w:cs="Times New Roman"/>
          <w:sz w:val="32"/>
          <w:szCs w:val="32"/>
        </w:rPr>
        <w:t>日常卫生检查成绩不及格情况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总计超过3次；</w:t>
      </w:r>
    </w:p>
    <w:p w14:paraId="5B747057"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（4）宿舍成员间发生较大矛盾，干扰学生公寓正常秩序或学院日常工作，产生不良影响；</w:t>
      </w:r>
    </w:p>
    <w:p w14:paraId="06223C2B"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（5）宿舍成员出现明显浪费水、电等能源情况；</w:t>
      </w:r>
    </w:p>
    <w:p w14:paraId="6172B70F"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（6）其他经评审组认定不符合“五星宿舍”标准、应予以取消资格的情形。</w:t>
      </w:r>
    </w:p>
    <w:p w14:paraId="61ED182C">
      <w:pPr>
        <w:spacing w:before="0" w:beforeLines="0" w:line="560" w:lineRule="exact"/>
        <w:ind w:firstLine="643"/>
        <w:jc w:val="both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3.奖励激励机制</w:t>
      </w:r>
    </w:p>
    <w:p w14:paraId="03D12ACF"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（1）学校为“五星宿舍”挂牌，颁发荣誉证书，发放一定额度物质奖励（如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用电、用水、洗衣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等方面进行部分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费用减免），具体形式和标准，根据当年实际情况确定。</w:t>
      </w:r>
    </w:p>
    <w:p w14:paraId="05197BE8"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（2）上级单位组织的优秀宿舍相关评选（如北京高校示范基层组织），优先从“五星宿舍”中推荐；将“五星宿舍”建设情况纳入班级评优评先的重要参考。</w:t>
      </w:r>
    </w:p>
    <w:p w14:paraId="61752B9E"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（3）“五星宿舍”卫生检查由每周一次降低为每月一次，安全检查照常为每周一次。</w:t>
      </w:r>
    </w:p>
    <w:p w14:paraId="7FCA0D1F"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（4）获评“五星宿舍”后，如表现和示范作用良好，下一学年可择优推荐，不占当年评审指标。</w:t>
      </w:r>
    </w:p>
    <w:p w14:paraId="4BEF0DE4"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（5）各学院可以根据本院实际情况，考虑将“五星宿舍”获评情况纳入各类表彰评价体系，具体实施细则由学院决定。</w:t>
      </w:r>
    </w:p>
    <w:p w14:paraId="43027D38">
      <w:pPr>
        <w:spacing w:before="0" w:beforeLines="0" w:line="560" w:lineRule="exact"/>
        <w:ind w:firstLine="643"/>
        <w:jc w:val="both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4.示范宣传机制</w:t>
      </w:r>
    </w:p>
    <w:p w14:paraId="6C90BCEC"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对于“五星宿舍”中形成的可推广、可借鉴的优秀案例和经验，学工部、研工部、综合保障部将会同学院进行多种途径的宣传展示。</w:t>
      </w:r>
    </w:p>
    <w:p w14:paraId="2BD81E15"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</w:p>
    <w:p w14:paraId="2D164A69"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附件：1.《学生宿舍安全卫生检查测评标准》</w:t>
      </w:r>
    </w:p>
    <w:p w14:paraId="005B4BDA">
      <w:pPr>
        <w:numPr>
          <w:ilvl w:val="0"/>
          <w:numId w:val="0"/>
        </w:numPr>
        <w:spacing w:before="0" w:beforeLines="0" w:line="560" w:lineRule="exact"/>
        <w:ind w:firstLine="1600" w:firstLineChars="5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/>
          <w:sz w:val="32"/>
          <w:szCs w:val="32"/>
        </w:rPr>
        <w:t>《北京林业大学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</w:rPr>
        <w:t>至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</w:rPr>
        <w:t>学年“五星宿舍”评</w:t>
      </w:r>
    </w:p>
    <w:p w14:paraId="217267EA">
      <w:pPr>
        <w:numPr>
          <w:ilvl w:val="0"/>
          <w:numId w:val="0"/>
        </w:numPr>
        <w:spacing w:before="0" w:beforeLines="0" w:line="560" w:lineRule="exact"/>
        <w:ind w:firstLine="1920" w:firstLineChars="6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选申报表》</w:t>
      </w:r>
    </w:p>
    <w:p w14:paraId="2BD053A5">
      <w:pPr>
        <w:spacing w:before="0" w:beforeLines="0" w:line="560" w:lineRule="exact"/>
        <w:ind w:firstLine="0" w:firstLineChars="0"/>
        <w:rPr>
          <w:rFonts w:ascii="Times New Roman" w:hAnsi="Times New Roman" w:eastAsia="仿宋_GB2312"/>
          <w:sz w:val="32"/>
          <w:szCs w:val="32"/>
        </w:rPr>
      </w:pPr>
    </w:p>
    <w:p w14:paraId="081AE0E0">
      <w:pPr>
        <w:spacing w:before="0" w:beforeLines="0" w:line="560" w:lineRule="exact"/>
        <w:ind w:firstLine="0" w:firstLineChars="0"/>
        <w:rPr>
          <w:rFonts w:ascii="Times New Roman" w:hAnsi="Times New Roman" w:eastAsia="仿宋_GB2312"/>
          <w:sz w:val="32"/>
          <w:szCs w:val="32"/>
        </w:rPr>
      </w:pPr>
    </w:p>
    <w:p w14:paraId="08D06A01">
      <w:pPr>
        <w:rPr>
          <w:rFonts w:ascii="Times New Roman" w:hAnsi="Times New Roman" w:eastAsia="仿宋_GB2312" w:cs="Times New Roman"/>
          <w:b/>
          <w:spacing w:val="26"/>
          <w:sz w:val="32"/>
          <w:szCs w:val="32"/>
        </w:rPr>
      </w:pPr>
      <w:r>
        <w:rPr>
          <w:rFonts w:ascii="Times New Roman" w:hAnsi="Times New Roman" w:eastAsia="仿宋_GB2312" w:cs="Times New Roman"/>
          <w:b/>
          <w:spacing w:val="26"/>
          <w:sz w:val="32"/>
          <w:szCs w:val="32"/>
        </w:rPr>
        <w:br w:type="page"/>
      </w:r>
    </w:p>
    <w:p w14:paraId="589C7B02">
      <w:pPr>
        <w:spacing w:before="0" w:beforeLines="0" w:line="480" w:lineRule="exact"/>
        <w:ind w:firstLine="0" w:firstLineChars="0"/>
        <w:jc w:val="both"/>
        <w:rPr>
          <w:rFonts w:ascii="Times New Roman" w:hAnsi="Times New Roman" w:eastAsia="仿宋_GB2312"/>
        </w:rPr>
      </w:pPr>
      <w:r>
        <w:rPr>
          <w:rFonts w:ascii="Times New Roman" w:hAnsi="Times New Roman" w:eastAsia="仿宋_GB2312" w:cs="Times New Roman"/>
          <w:b/>
          <w:spacing w:val="26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b/>
          <w:spacing w:val="26"/>
          <w:sz w:val="32"/>
          <w:szCs w:val="32"/>
        </w:rPr>
        <w:t>1</w:t>
      </w:r>
    </w:p>
    <w:p w14:paraId="1012B522">
      <w:pPr>
        <w:spacing w:before="0" w:beforeLines="0" w:line="480" w:lineRule="exact"/>
        <w:ind w:firstLine="0" w:firstLineChars="0"/>
        <w:jc w:val="center"/>
        <w:rPr>
          <w:rFonts w:ascii="Times New Roman" w:hAnsi="Times New Roman" w:eastAsia="方正小标宋简体"/>
          <w:b/>
          <w:spacing w:val="26"/>
          <w:sz w:val="40"/>
          <w:szCs w:val="44"/>
        </w:rPr>
      </w:pPr>
      <w:r>
        <w:rPr>
          <w:rFonts w:hint="eastAsia" w:ascii="Times New Roman" w:hAnsi="Times New Roman" w:eastAsia="小标宋" w:cs="小标宋"/>
          <w:b/>
          <w:spacing w:val="26"/>
          <w:sz w:val="44"/>
          <w:szCs w:val="48"/>
        </w:rPr>
        <w:t>学生宿舍安全卫生检查测评标准</w:t>
      </w:r>
    </w:p>
    <w:tbl>
      <w:tblPr>
        <w:tblStyle w:val="5"/>
        <w:tblpPr w:leftFromText="180" w:rightFromText="180" w:vertAnchor="text" w:horzAnchor="margin" w:tblpXSpec="center" w:tblpY="158"/>
        <w:tblW w:w="10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8738"/>
        <w:gridCol w:w="1077"/>
      </w:tblGrid>
      <w:tr w14:paraId="5F30A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Align w:val="center"/>
          </w:tcPr>
          <w:p w14:paraId="3C97EA3E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30"/>
              </w:rPr>
            </w:pPr>
            <w:r>
              <w:rPr>
                <w:rFonts w:hint="eastAsia" w:ascii="Times New Roman" w:hAnsi="Times New Roman" w:eastAsia="黑体"/>
                <w:sz w:val="28"/>
                <w:szCs w:val="30"/>
              </w:rPr>
              <w:t>项目</w:t>
            </w:r>
          </w:p>
        </w:tc>
        <w:tc>
          <w:tcPr>
            <w:tcW w:w="8738" w:type="dxa"/>
            <w:vAlign w:val="center"/>
          </w:tcPr>
          <w:p w14:paraId="247AE20F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30"/>
              </w:rPr>
            </w:pPr>
            <w:r>
              <w:rPr>
                <w:rFonts w:hint="eastAsia" w:ascii="Times New Roman" w:hAnsi="Times New Roman" w:eastAsia="黑体"/>
                <w:sz w:val="28"/>
                <w:szCs w:val="30"/>
              </w:rPr>
              <w:t>测    评    内    容</w:t>
            </w:r>
          </w:p>
        </w:tc>
        <w:tc>
          <w:tcPr>
            <w:tcW w:w="1077" w:type="dxa"/>
          </w:tcPr>
          <w:p w14:paraId="14B4FEF8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30"/>
              </w:rPr>
            </w:pPr>
            <w:r>
              <w:rPr>
                <w:rFonts w:hint="eastAsia" w:ascii="Times New Roman" w:hAnsi="Times New Roman" w:eastAsia="黑体"/>
                <w:sz w:val="28"/>
                <w:szCs w:val="30"/>
              </w:rPr>
              <w:t>满分</w:t>
            </w:r>
          </w:p>
        </w:tc>
      </w:tr>
      <w:tr w14:paraId="7F9D6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restart"/>
            <w:vAlign w:val="center"/>
          </w:tcPr>
          <w:p w14:paraId="2BA0240D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卫</w:t>
            </w:r>
          </w:p>
          <w:p w14:paraId="6520CBB0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生</w:t>
            </w:r>
          </w:p>
          <w:p w14:paraId="399EBE55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标</w:t>
            </w:r>
          </w:p>
          <w:p w14:paraId="0E0529B4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准</w:t>
            </w:r>
          </w:p>
        </w:tc>
        <w:tc>
          <w:tcPr>
            <w:tcW w:w="8738" w:type="dxa"/>
            <w:vAlign w:val="center"/>
          </w:tcPr>
          <w:p w14:paraId="66ECC3EA">
            <w:pPr>
              <w:spacing w:before="0" w:beforeLines="0" w:line="480" w:lineRule="exact"/>
              <w:ind w:left="422" w:hanging="422" w:hangingChars="15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1.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践行生活垃圾分类情况良好，宿舍门外未摆放杂物</w:t>
            </w:r>
          </w:p>
        </w:tc>
        <w:tc>
          <w:tcPr>
            <w:tcW w:w="1077" w:type="dxa"/>
            <w:vAlign w:val="center"/>
          </w:tcPr>
          <w:p w14:paraId="72C38BC1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20分</w:t>
            </w:r>
          </w:p>
        </w:tc>
      </w:tr>
      <w:tr w14:paraId="1F5BB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 w14:paraId="6047259B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8738" w:type="dxa"/>
            <w:vAlign w:val="center"/>
          </w:tcPr>
          <w:p w14:paraId="49306E69">
            <w:pPr>
              <w:spacing w:before="0" w:beforeLines="0" w:line="480" w:lineRule="exact"/>
              <w:ind w:firstLine="0" w:firstLineChars="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地面整洁，无垃圾堆放，鞋履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摆放整齐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，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过道和公共空间畅通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；</w:t>
            </w:r>
          </w:p>
          <w:p w14:paraId="3240AB34">
            <w:pPr>
              <w:spacing w:before="0" w:beforeLines="0" w:line="480" w:lineRule="exact"/>
              <w:ind w:firstLine="280" w:firstLineChars="10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桌面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干净整洁，学习用品书籍摆放有序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；</w:t>
            </w:r>
          </w:p>
          <w:p w14:paraId="3B0D5508">
            <w:pPr>
              <w:spacing w:before="0" w:beforeLines="0" w:line="480" w:lineRule="exact"/>
              <w:ind w:firstLine="280" w:firstLineChars="10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床面平整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床上物品摆放有序、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叠放整齐、休息空间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充足；</w:t>
            </w:r>
          </w:p>
          <w:p w14:paraId="2757BC00">
            <w:pPr>
              <w:spacing w:before="0" w:beforeLines="0" w:line="480" w:lineRule="exact"/>
              <w:ind w:firstLine="280" w:firstLineChars="10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墙面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干净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整洁，无乱挂、乱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画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、乱贴、乱钉等行为</w:t>
            </w:r>
          </w:p>
        </w:tc>
        <w:tc>
          <w:tcPr>
            <w:tcW w:w="1077" w:type="dxa"/>
            <w:vAlign w:val="center"/>
          </w:tcPr>
          <w:p w14:paraId="6A734F3E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4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分</w:t>
            </w:r>
          </w:p>
        </w:tc>
      </w:tr>
      <w:tr w14:paraId="0A7E2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 w14:paraId="01944211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8738" w:type="dxa"/>
            <w:vAlign w:val="center"/>
          </w:tcPr>
          <w:p w14:paraId="183E0321">
            <w:pPr>
              <w:spacing w:before="0" w:beforeLines="0" w:line="480" w:lineRule="exact"/>
              <w:ind w:firstLine="0" w:firstLineChars="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室内（含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阳台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）无塑料瓶、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废纸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等杂物堆积</w:t>
            </w:r>
          </w:p>
        </w:tc>
        <w:tc>
          <w:tcPr>
            <w:tcW w:w="1077" w:type="dxa"/>
          </w:tcPr>
          <w:p w14:paraId="687F1639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分</w:t>
            </w:r>
          </w:p>
        </w:tc>
      </w:tr>
      <w:tr w14:paraId="1BE8A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 w14:paraId="685687AC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8738" w:type="dxa"/>
            <w:vAlign w:val="center"/>
          </w:tcPr>
          <w:p w14:paraId="08780ED1">
            <w:pPr>
              <w:spacing w:before="0" w:beforeLines="0" w:line="480" w:lineRule="exact"/>
              <w:ind w:left="413" w:hanging="413" w:hangingChars="147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sz w:val="28"/>
                <w:szCs w:val="28"/>
              </w:rPr>
              <w:t>4.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室内空气无异味</w:t>
            </w:r>
          </w:p>
        </w:tc>
        <w:tc>
          <w:tcPr>
            <w:tcW w:w="1077" w:type="dxa"/>
          </w:tcPr>
          <w:p w14:paraId="54F708A1">
            <w:pPr>
              <w:spacing w:before="0" w:beforeLines="0" w:line="480" w:lineRule="exact"/>
              <w:ind w:left="412" w:hanging="411" w:hangingChars="147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10分</w:t>
            </w:r>
          </w:p>
        </w:tc>
      </w:tr>
      <w:tr w14:paraId="52036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 w14:paraId="60DB1223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8738" w:type="dxa"/>
            <w:vAlign w:val="center"/>
          </w:tcPr>
          <w:p w14:paraId="3704E5F6">
            <w:pPr>
              <w:spacing w:before="0" w:beforeLines="0" w:line="480" w:lineRule="exact"/>
              <w:ind w:left="422" w:hanging="422" w:hangingChars="150"/>
              <w:jc w:val="both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5.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宿舍内家具及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设备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完好，按学校规定位置摆放</w:t>
            </w:r>
          </w:p>
        </w:tc>
        <w:tc>
          <w:tcPr>
            <w:tcW w:w="1077" w:type="dxa"/>
            <w:vAlign w:val="center"/>
          </w:tcPr>
          <w:p w14:paraId="3B1D1C13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10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分</w:t>
            </w:r>
          </w:p>
        </w:tc>
      </w:tr>
      <w:tr w14:paraId="48285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restart"/>
            <w:vAlign w:val="center"/>
          </w:tcPr>
          <w:p w14:paraId="72C4F649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安</w:t>
            </w:r>
          </w:p>
          <w:p w14:paraId="547D978F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全</w:t>
            </w:r>
          </w:p>
          <w:p w14:paraId="4B0B2992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标</w:t>
            </w:r>
          </w:p>
          <w:p w14:paraId="2F1958B9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准</w:t>
            </w:r>
          </w:p>
        </w:tc>
        <w:tc>
          <w:tcPr>
            <w:tcW w:w="9815" w:type="dxa"/>
            <w:gridSpan w:val="2"/>
            <w:vAlign w:val="center"/>
          </w:tcPr>
          <w:p w14:paraId="688CE8C0"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1.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宿舍内禁止存放和使用违禁电器，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禁止无人充电</w:t>
            </w:r>
          </w:p>
        </w:tc>
      </w:tr>
      <w:tr w14:paraId="42014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 w14:paraId="6C150A6A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 w14:paraId="1BC9E6E1"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2.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宿舍内禁止经商行为，禁止留宿外人，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禁止添加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或故意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损坏门锁</w:t>
            </w:r>
          </w:p>
        </w:tc>
      </w:tr>
      <w:tr w14:paraId="78D80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 w14:paraId="335F4A38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 w14:paraId="2E87037D"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3.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禁止损毁、拆卸、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移动或更改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内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家具设备，除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学校提供的家具外，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禁止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添置家具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、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大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中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型健身器材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，确保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过道、公共空间畅通</w:t>
            </w:r>
          </w:p>
        </w:tc>
      </w:tr>
      <w:tr w14:paraId="078C7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 w14:paraId="5E031C9F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 w14:paraId="57A777E6"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4.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宿舍内禁止饲养动物</w:t>
            </w:r>
          </w:p>
        </w:tc>
      </w:tr>
      <w:tr w14:paraId="4D7AB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 w14:paraId="62F20807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 w14:paraId="082AF2E4"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5.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宿舍内禁止悬挂围帘</w:t>
            </w:r>
          </w:p>
        </w:tc>
      </w:tr>
      <w:tr w14:paraId="4F019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 w14:paraId="3F4AB96D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 w14:paraId="55F7437B"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6.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宿舍内禁止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吸烟</w:t>
            </w:r>
          </w:p>
        </w:tc>
      </w:tr>
      <w:tr w14:paraId="7C744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 w14:paraId="0BEE4D0E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 w14:paraId="6B68B741"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7.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灭火器放置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在灭火器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存放架或存放柜的指定位置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，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不能有任何物品遮挡</w:t>
            </w:r>
          </w:p>
        </w:tc>
      </w:tr>
      <w:tr w14:paraId="3B5A1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 w14:paraId="29D26C31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 w14:paraId="09A65D9B"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8.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禁止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更改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宿舍电力设备设施</w:t>
            </w:r>
          </w:p>
        </w:tc>
      </w:tr>
    </w:tbl>
    <w:p w14:paraId="094E0EEE">
      <w:pPr>
        <w:spacing w:before="0" w:beforeLines="0" w:line="480" w:lineRule="exact"/>
        <w:ind w:left="708" w:leftChars="-67" w:hanging="849" w:hangingChars="302"/>
        <w:rPr>
          <w:rFonts w:ascii="Times New Roman" w:hAnsi="Times New Roman" w:eastAsia="仿宋"/>
          <w:b/>
          <w:sz w:val="28"/>
          <w:szCs w:val="28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440" w:right="1587" w:bottom="1440" w:left="1587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"/>
          <w:b/>
          <w:sz w:val="28"/>
          <w:szCs w:val="28"/>
        </w:rPr>
        <w:t>备注：凡不符合安全标准的宿舍均记为总分不及格。</w:t>
      </w:r>
    </w:p>
    <w:p w14:paraId="5FE276F3">
      <w:pPr>
        <w:spacing w:before="0" w:beforeLines="0" w:line="480" w:lineRule="exact"/>
        <w:ind w:firstLine="0" w:firstLineChars="0"/>
        <w:jc w:val="both"/>
        <w:rPr>
          <w:rFonts w:ascii="Times New Roman" w:hAnsi="Times New Roman" w:eastAsia="仿宋_GB2312" w:cs="Times New Roman"/>
          <w:b/>
          <w:spacing w:val="26"/>
          <w:sz w:val="32"/>
          <w:szCs w:val="32"/>
        </w:rPr>
      </w:pPr>
      <w:r>
        <w:rPr>
          <w:rFonts w:ascii="Times New Roman" w:hAnsi="Times New Roman" w:eastAsia="仿宋_GB2312" w:cs="Times New Roman"/>
          <w:b/>
          <w:spacing w:val="26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b/>
          <w:spacing w:val="26"/>
          <w:sz w:val="32"/>
          <w:szCs w:val="32"/>
        </w:rPr>
        <w:t>2</w:t>
      </w:r>
    </w:p>
    <w:p w14:paraId="6FC0F4DB">
      <w:pPr>
        <w:spacing w:before="156" w:line="520" w:lineRule="exact"/>
        <w:ind w:firstLine="0" w:firstLineChars="0"/>
        <w:jc w:val="center"/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</w:pP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  <w:t>北京林业大学</w:t>
      </w: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  <w:u w:val="single"/>
        </w:rPr>
        <w:t xml:space="preserve">    </w:t>
      </w: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  <w:t>至</w:t>
      </w: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  <w:u w:val="single"/>
        </w:rPr>
        <w:t xml:space="preserve">    </w:t>
      </w: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  <w:t>学年“五星宿舍”评选申报表</w:t>
      </w:r>
    </w:p>
    <w:tbl>
      <w:tblPr>
        <w:tblStyle w:val="6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130"/>
        <w:gridCol w:w="1950"/>
        <w:gridCol w:w="1950"/>
        <w:gridCol w:w="1950"/>
        <w:gridCol w:w="1950"/>
      </w:tblGrid>
      <w:tr w14:paraId="7E5B7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tcBorders>
              <w:top w:val="single" w:color="auto" w:sz="12" w:space="0"/>
              <w:left w:val="single" w:color="auto" w:sz="12" w:space="0"/>
            </w:tcBorders>
          </w:tcPr>
          <w:p w14:paraId="05024208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项目</w:t>
            </w:r>
          </w:p>
        </w:tc>
        <w:tc>
          <w:tcPr>
            <w:tcW w:w="1130" w:type="dxa"/>
            <w:tcBorders>
              <w:top w:val="single" w:color="auto" w:sz="12" w:space="0"/>
            </w:tcBorders>
          </w:tcPr>
          <w:p w14:paraId="254E41DF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序  号</w:t>
            </w:r>
          </w:p>
        </w:tc>
        <w:tc>
          <w:tcPr>
            <w:tcW w:w="1950" w:type="dxa"/>
            <w:tcBorders>
              <w:top w:val="single" w:color="auto" w:sz="12" w:space="0"/>
            </w:tcBorders>
          </w:tcPr>
          <w:p w14:paraId="3500F566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姓  名</w:t>
            </w:r>
          </w:p>
        </w:tc>
        <w:tc>
          <w:tcPr>
            <w:tcW w:w="1950" w:type="dxa"/>
            <w:tcBorders>
              <w:top w:val="single" w:color="auto" w:sz="12" w:space="0"/>
            </w:tcBorders>
          </w:tcPr>
          <w:p w14:paraId="1232B998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学  号</w:t>
            </w:r>
          </w:p>
        </w:tc>
        <w:tc>
          <w:tcPr>
            <w:tcW w:w="1950" w:type="dxa"/>
            <w:tcBorders>
              <w:top w:val="single" w:color="auto" w:sz="12" w:space="0"/>
            </w:tcBorders>
          </w:tcPr>
          <w:p w14:paraId="5E054BAB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学院</w:t>
            </w:r>
          </w:p>
        </w:tc>
        <w:tc>
          <w:tcPr>
            <w:tcW w:w="1950" w:type="dxa"/>
            <w:tcBorders>
              <w:top w:val="single" w:color="auto" w:sz="12" w:space="0"/>
              <w:right w:val="single" w:color="auto" w:sz="12" w:space="0"/>
            </w:tcBorders>
          </w:tcPr>
          <w:p w14:paraId="14B56E5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政治面貌</w:t>
            </w:r>
          </w:p>
        </w:tc>
      </w:tr>
      <w:tr w14:paraId="7762E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restart"/>
            <w:tcBorders>
              <w:left w:val="single" w:color="auto" w:sz="12" w:space="0"/>
            </w:tcBorders>
            <w:vAlign w:val="center"/>
          </w:tcPr>
          <w:p w14:paraId="1501DBFF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基</w:t>
            </w:r>
          </w:p>
          <w:p w14:paraId="3BA98A92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 w14:paraId="726D768B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本</w:t>
            </w:r>
          </w:p>
          <w:p w14:paraId="5C0F4B2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 w14:paraId="2C353F94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信</w:t>
            </w:r>
          </w:p>
          <w:p w14:paraId="75785647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 w14:paraId="53D7A15D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息</w:t>
            </w:r>
          </w:p>
        </w:tc>
        <w:tc>
          <w:tcPr>
            <w:tcW w:w="1130" w:type="dxa"/>
          </w:tcPr>
          <w:p w14:paraId="0A5AC068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宿舍长</w:t>
            </w:r>
          </w:p>
        </w:tc>
        <w:tc>
          <w:tcPr>
            <w:tcW w:w="1950" w:type="dxa"/>
          </w:tcPr>
          <w:p w14:paraId="67DB6180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1A22CA43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46ECB482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 w14:paraId="3070779A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088C1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 w14:paraId="76AC1B35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 w14:paraId="350CC66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成员1</w:t>
            </w:r>
          </w:p>
        </w:tc>
        <w:tc>
          <w:tcPr>
            <w:tcW w:w="1950" w:type="dxa"/>
          </w:tcPr>
          <w:p w14:paraId="733BAA8E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091C8905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73C3C0C0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 w14:paraId="7FF797EA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76D50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 w14:paraId="3090BA77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 w14:paraId="0423494D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成员2</w:t>
            </w:r>
          </w:p>
        </w:tc>
        <w:tc>
          <w:tcPr>
            <w:tcW w:w="1950" w:type="dxa"/>
          </w:tcPr>
          <w:p w14:paraId="5FF240F4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7F0F0D2E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7DDBDF8D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 w14:paraId="708F783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651AE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 w14:paraId="79F9071A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 w14:paraId="6B6E1578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成员3</w:t>
            </w:r>
          </w:p>
        </w:tc>
        <w:tc>
          <w:tcPr>
            <w:tcW w:w="1950" w:type="dxa"/>
          </w:tcPr>
          <w:p w14:paraId="1279A2E3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123F53C5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2EA757BE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 w14:paraId="604B0383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4505A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 w14:paraId="3A8802F3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 w14:paraId="0294F1E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成员4</w:t>
            </w:r>
          </w:p>
        </w:tc>
        <w:tc>
          <w:tcPr>
            <w:tcW w:w="1950" w:type="dxa"/>
          </w:tcPr>
          <w:p w14:paraId="07302324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4D7C6B07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76329F0B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 w14:paraId="0EAEE1AF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1BB83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 w14:paraId="7548478A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 w14:paraId="32783FA7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成员5</w:t>
            </w:r>
          </w:p>
        </w:tc>
        <w:tc>
          <w:tcPr>
            <w:tcW w:w="1950" w:type="dxa"/>
          </w:tcPr>
          <w:p w14:paraId="2396177A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11346E00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5E5EFAC0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 w14:paraId="5613174D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326FE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 w14:paraId="3C86C9E6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 w14:paraId="4B0ABA6B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成员6</w:t>
            </w:r>
          </w:p>
        </w:tc>
        <w:tc>
          <w:tcPr>
            <w:tcW w:w="1950" w:type="dxa"/>
          </w:tcPr>
          <w:p w14:paraId="43325398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6FBF38CB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42516D84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 w14:paraId="452F289D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03D91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 w14:paraId="2974B584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  <w:tcBorders>
              <w:bottom w:val="single" w:color="auto" w:sz="4" w:space="0"/>
            </w:tcBorders>
          </w:tcPr>
          <w:p w14:paraId="1AE40916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成员7</w:t>
            </w:r>
          </w:p>
        </w:tc>
        <w:tc>
          <w:tcPr>
            <w:tcW w:w="1950" w:type="dxa"/>
            <w:tcBorders>
              <w:bottom w:val="single" w:color="auto" w:sz="4" w:space="0"/>
            </w:tcBorders>
          </w:tcPr>
          <w:p w14:paraId="62B5F898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color="auto" w:sz="4" w:space="0"/>
            </w:tcBorders>
          </w:tcPr>
          <w:p w14:paraId="57022787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color="auto" w:sz="4" w:space="0"/>
            </w:tcBorders>
          </w:tcPr>
          <w:p w14:paraId="0ABB26E7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color="auto" w:sz="4" w:space="0"/>
              <w:right w:val="single" w:color="auto" w:sz="12" w:space="0"/>
            </w:tcBorders>
          </w:tcPr>
          <w:p w14:paraId="29C54F73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611E5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976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6AEB24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本宿舍</w:t>
            </w:r>
          </w:p>
          <w:p w14:paraId="513D79EF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参评条件确认</w:t>
            </w:r>
          </w:p>
        </w:tc>
        <w:tc>
          <w:tcPr>
            <w:tcW w:w="7800" w:type="dxa"/>
            <w:gridSpan w:val="4"/>
            <w:tcBorders>
              <w:top w:val="single" w:color="auto" w:sz="12" w:space="0"/>
              <w:right w:val="single" w:color="auto" w:sz="12" w:space="0"/>
            </w:tcBorders>
          </w:tcPr>
          <w:p w14:paraId="3CD6CD91"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宿舍号：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#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  <w:t xml:space="preserve">      </w:t>
            </w:r>
          </w:p>
          <w:p w14:paraId="0FB547E6"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评审学年宿舍内党员、预备党员未受到过党内纪律处分。</w:t>
            </w:r>
          </w:p>
          <w:p w14:paraId="1300FE3D"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评审学年宿舍成员无违纪行为，未受过处分或通报批评。</w:t>
            </w:r>
          </w:p>
          <w:p w14:paraId="2AF6746B"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在评审学年内学校、学院组织的日常卫生检查成绩不及格情况总计不超过3次。</w:t>
            </w:r>
          </w:p>
          <w:p w14:paraId="0CA74360"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注重学风建设，宿舍学习氛围浓厚，全体成员互帮互助，学习成绩整体优秀。</w:t>
            </w:r>
          </w:p>
          <w:p w14:paraId="03689B59"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宿舍内人际关系和谐。</w:t>
            </w:r>
          </w:p>
          <w:p w14:paraId="6F13303E"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牢固树立勤俭节约、节能节水环保低碳的绿色生活理念。</w:t>
            </w:r>
          </w:p>
        </w:tc>
      </w:tr>
      <w:tr w14:paraId="14625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9" w:hRule="atLeast"/>
          <w:jc w:val="center"/>
        </w:trPr>
        <w:tc>
          <w:tcPr>
            <w:tcW w:w="1976" w:type="dxa"/>
            <w:gridSpan w:val="2"/>
            <w:tcBorders>
              <w:left w:val="single" w:color="auto" w:sz="12" w:space="0"/>
            </w:tcBorders>
            <w:vAlign w:val="center"/>
          </w:tcPr>
          <w:p w14:paraId="6D04523A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本宿舍</w:t>
            </w:r>
          </w:p>
          <w:p w14:paraId="282EA0E7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基本情况自述</w:t>
            </w:r>
          </w:p>
        </w:tc>
        <w:tc>
          <w:tcPr>
            <w:tcW w:w="7800" w:type="dxa"/>
            <w:gridSpan w:val="4"/>
            <w:tcBorders>
              <w:right w:val="single" w:color="auto" w:sz="12" w:space="0"/>
            </w:tcBorders>
          </w:tcPr>
          <w:p w14:paraId="566748B6">
            <w:pPr>
              <w:spacing w:before="156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（可加页，全表最多不超过2页）</w:t>
            </w:r>
          </w:p>
        </w:tc>
      </w:tr>
      <w:tr w14:paraId="6D1E4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976" w:type="dxa"/>
            <w:gridSpan w:val="2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9215195">
            <w:pPr>
              <w:spacing w:before="156" w:line="3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学院推荐意见</w:t>
            </w:r>
          </w:p>
        </w:tc>
        <w:tc>
          <w:tcPr>
            <w:tcW w:w="7800" w:type="dxa"/>
            <w:gridSpan w:val="4"/>
            <w:tcBorders>
              <w:bottom w:val="single" w:color="auto" w:sz="12" w:space="0"/>
              <w:right w:val="single" w:color="auto" w:sz="12" w:space="0"/>
            </w:tcBorders>
          </w:tcPr>
          <w:p w14:paraId="54D8F58E">
            <w:pPr>
              <w:spacing w:before="156" w:line="360" w:lineRule="exact"/>
              <w:ind w:firstLine="560"/>
              <w:jc w:val="both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学院已审核，上述情况属实，此宿舍具有参评资格，同意并推荐参评“五星宿舍”。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  <w:t xml:space="preserve">   </w:t>
            </w:r>
          </w:p>
          <w:p w14:paraId="6DA8B5ED">
            <w:pPr>
              <w:tabs>
                <w:tab w:val="center" w:pos="4153"/>
                <w:tab w:val="right" w:pos="8306"/>
              </w:tabs>
              <w:spacing w:before="156"/>
              <w:ind w:right="420"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学院学生工作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负责人签字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并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盖章：                                               </w:t>
            </w:r>
          </w:p>
          <w:p w14:paraId="0C5505DB">
            <w:pPr>
              <w:tabs>
                <w:tab w:val="center" w:pos="4153"/>
                <w:tab w:val="right" w:pos="8306"/>
              </w:tabs>
              <w:spacing w:before="156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                       年   月   日</w:t>
            </w:r>
          </w:p>
        </w:tc>
      </w:tr>
    </w:tbl>
    <w:p w14:paraId="1BF3E887">
      <w:pPr>
        <w:rPr>
          <w:rFonts w:hint="eastAsia" w:ascii="Times New Roman" w:hAnsi="Times New Roman"/>
          <w:lang w:eastAsia="zh-CN"/>
        </w:rPr>
      </w:pPr>
    </w:p>
    <w:p w14:paraId="6857394B">
      <w:pPr>
        <w:rPr>
          <w:rFonts w:hint="eastAsia" w:ascii="Times New Roman" w:hAnsi="Times New Roman"/>
          <w:lang w:eastAsia="zh-CN"/>
        </w:rPr>
      </w:pPr>
    </w:p>
    <w:p w14:paraId="218DE401">
      <w:pPr>
        <w:rPr>
          <w:rFonts w:hint="eastAsia" w:ascii="Times New Roman" w:hAnsi="Times New Roman"/>
          <w:lang w:eastAsia="zh-CN"/>
        </w:rPr>
      </w:pPr>
    </w:p>
    <w:p w14:paraId="6ED4BA05">
      <w:pPr>
        <w:rPr>
          <w:rFonts w:hint="eastAsia" w:ascii="Times New Roman" w:hAnsi="Times New Roman"/>
          <w:lang w:eastAsia="zh-CN"/>
        </w:rPr>
      </w:pPr>
    </w:p>
    <w:p w14:paraId="2EC00883">
      <w:pPr>
        <w:rPr>
          <w:rFonts w:hint="eastAsia" w:ascii="Times New Roman" w:hAnsi="Times New Roman"/>
          <w:lang w:eastAsia="zh-CN"/>
        </w:rPr>
      </w:pPr>
    </w:p>
    <w:p w14:paraId="1839AC09">
      <w:pPr>
        <w:rPr>
          <w:rFonts w:hint="eastAsia" w:ascii="Times New Roman" w:hAnsi="Times New Roman"/>
          <w:lang w:eastAsia="zh-CN"/>
        </w:rPr>
      </w:pPr>
    </w:p>
    <w:p w14:paraId="66F1AEE8">
      <w:pPr>
        <w:rPr>
          <w:rFonts w:hint="eastAsia" w:ascii="Times New Roman" w:hAnsi="Times New Roman"/>
          <w:lang w:eastAsia="zh-CN"/>
        </w:rPr>
      </w:pPr>
    </w:p>
    <w:p w14:paraId="45C0526C">
      <w:pPr>
        <w:rPr>
          <w:rFonts w:hint="eastAsia" w:ascii="Times New Roman" w:hAnsi="Times New Roman"/>
          <w:lang w:eastAsia="zh-CN"/>
        </w:rPr>
      </w:pPr>
    </w:p>
    <w:p w14:paraId="4D691007">
      <w:pPr>
        <w:rPr>
          <w:rFonts w:hint="eastAsia" w:ascii="Times New Roman" w:hAnsi="Times New Roman"/>
          <w:lang w:eastAsia="zh-CN"/>
        </w:rPr>
      </w:pPr>
    </w:p>
    <w:p w14:paraId="0EA6EE57">
      <w:pPr>
        <w:rPr>
          <w:rFonts w:hint="eastAsia" w:ascii="Times New Roman" w:hAnsi="Times New Roman"/>
          <w:lang w:eastAsia="zh-CN"/>
        </w:rPr>
      </w:pPr>
    </w:p>
    <w:p w14:paraId="4722EF26">
      <w:pPr>
        <w:rPr>
          <w:rFonts w:hint="eastAsia" w:ascii="Times New Roman" w:hAnsi="Times New Roman"/>
          <w:lang w:eastAsia="zh-CN"/>
        </w:rPr>
      </w:pPr>
    </w:p>
    <w:p w14:paraId="52DAE9E2">
      <w:pPr>
        <w:rPr>
          <w:rFonts w:hint="eastAsia" w:ascii="Times New Roman" w:hAnsi="Times New Roman"/>
          <w:lang w:eastAsia="zh-CN"/>
        </w:rPr>
      </w:pPr>
    </w:p>
    <w:p w14:paraId="62A25683">
      <w:pPr>
        <w:rPr>
          <w:rFonts w:hint="eastAsia" w:ascii="Times New Roman" w:hAnsi="Times New Roman"/>
          <w:lang w:eastAsia="zh-CN"/>
        </w:rPr>
      </w:pPr>
    </w:p>
    <w:p w14:paraId="4EE1C641">
      <w:pPr>
        <w:rPr>
          <w:rFonts w:hint="eastAsia" w:ascii="Times New Roman" w:hAnsi="Times New Roman"/>
          <w:lang w:eastAsia="zh-CN"/>
        </w:rPr>
      </w:pPr>
    </w:p>
    <w:p w14:paraId="7DA42B55">
      <w:pPr>
        <w:rPr>
          <w:rFonts w:hint="eastAsia" w:ascii="Times New Roman" w:hAnsi="Times New Roman"/>
          <w:lang w:eastAsia="zh-CN"/>
        </w:rPr>
      </w:pPr>
    </w:p>
    <w:p w14:paraId="37FDD527">
      <w:pPr>
        <w:rPr>
          <w:rFonts w:hint="eastAsia" w:ascii="Times New Roman" w:hAnsi="Times New Roman"/>
          <w:lang w:eastAsia="zh-CN"/>
        </w:rPr>
      </w:pPr>
    </w:p>
    <w:p w14:paraId="3B1E51FC">
      <w:pPr>
        <w:rPr>
          <w:rFonts w:hint="eastAsia" w:ascii="Times New Roman" w:hAnsi="Times New Roman"/>
          <w:lang w:eastAsia="zh-CN"/>
        </w:rPr>
      </w:pPr>
    </w:p>
    <w:p w14:paraId="6EB6AF4B">
      <w:pPr>
        <w:rPr>
          <w:rFonts w:hint="eastAsia" w:ascii="Times New Roman" w:hAnsi="Times New Roman"/>
          <w:lang w:eastAsia="zh-CN"/>
        </w:rPr>
      </w:pPr>
    </w:p>
    <w:p w14:paraId="7A8A728C">
      <w:pPr>
        <w:rPr>
          <w:rFonts w:hint="eastAsia" w:ascii="Times New Roman" w:hAnsi="Times New Roman"/>
          <w:lang w:eastAsia="zh-CN"/>
        </w:rPr>
      </w:pPr>
    </w:p>
    <w:p w14:paraId="393AE476">
      <w:pPr>
        <w:rPr>
          <w:rFonts w:hint="eastAsia" w:ascii="Times New Roman" w:hAnsi="Times New Roman"/>
          <w:lang w:eastAsia="zh-CN"/>
        </w:rPr>
      </w:pPr>
    </w:p>
    <w:p w14:paraId="4B0A2600">
      <w:pPr>
        <w:rPr>
          <w:rFonts w:hint="eastAsia" w:ascii="Times New Roman" w:hAnsi="Times New Roman"/>
          <w:lang w:eastAsia="zh-CN"/>
        </w:rPr>
      </w:pPr>
    </w:p>
    <w:p w14:paraId="7521496A">
      <w:pPr>
        <w:rPr>
          <w:rFonts w:hint="eastAsia" w:ascii="Times New Roman" w:hAnsi="Times New Roman"/>
          <w:lang w:eastAsia="zh-CN"/>
        </w:rPr>
      </w:pPr>
    </w:p>
    <w:p w14:paraId="54CE4547">
      <w:pPr>
        <w:rPr>
          <w:rFonts w:hint="eastAsia" w:ascii="Times New Roman" w:hAnsi="Times New Roman"/>
          <w:lang w:eastAsia="zh-CN"/>
        </w:rPr>
      </w:pPr>
    </w:p>
    <w:p w14:paraId="564BADB3">
      <w:pPr>
        <w:rPr>
          <w:rFonts w:hint="eastAsia" w:ascii="Times New Roman" w:hAnsi="Times New Roman"/>
          <w:lang w:eastAsia="zh-CN"/>
        </w:rPr>
      </w:pPr>
    </w:p>
    <w:p w14:paraId="3789E76F">
      <w:pPr>
        <w:rPr>
          <w:rFonts w:hint="eastAsia" w:ascii="Times New Roman" w:hAnsi="Times New Roman"/>
          <w:lang w:eastAsia="zh-CN"/>
        </w:rPr>
      </w:pPr>
    </w:p>
    <w:p w14:paraId="1BD8C098">
      <w:pPr>
        <w:rPr>
          <w:rFonts w:hint="eastAsia" w:ascii="Times New Roman" w:hAnsi="Times New Roman"/>
          <w:lang w:eastAsia="zh-CN"/>
        </w:rPr>
      </w:pPr>
    </w:p>
    <w:p w14:paraId="5C8CE01B">
      <w:pPr>
        <w:rPr>
          <w:rFonts w:hint="eastAsia" w:ascii="Times New Roman" w:hAnsi="Times New Roman"/>
          <w:lang w:eastAsia="zh-CN"/>
        </w:rPr>
      </w:pPr>
    </w:p>
    <w:p w14:paraId="3D7198CD">
      <w:pPr>
        <w:rPr>
          <w:rFonts w:hint="eastAsia" w:ascii="Times New Roman" w:hAnsi="Times New Roman"/>
          <w:lang w:eastAsia="zh-CN"/>
        </w:rPr>
      </w:pPr>
    </w:p>
    <w:p w14:paraId="6F3D2F67">
      <w:pPr>
        <w:rPr>
          <w:rFonts w:hint="eastAsia" w:ascii="Times New Roman" w:hAnsi="Times New Roman"/>
          <w:lang w:eastAsia="zh-CN"/>
        </w:rPr>
      </w:pPr>
    </w:p>
    <w:p w14:paraId="67A8B56A">
      <w:pPr>
        <w:rPr>
          <w:rFonts w:hint="eastAsia" w:ascii="Times New Roman" w:hAnsi="Times New Roman"/>
          <w:lang w:eastAsia="zh-CN"/>
        </w:rPr>
      </w:pPr>
    </w:p>
    <w:p w14:paraId="6F96167E">
      <w:pPr>
        <w:rPr>
          <w:rFonts w:hint="eastAsia" w:ascii="Times New Roman" w:hAnsi="Times New Roman"/>
          <w:lang w:eastAsia="zh-CN"/>
        </w:rPr>
      </w:pPr>
    </w:p>
    <w:p w14:paraId="1BD28489">
      <w:pPr>
        <w:rPr>
          <w:rFonts w:hint="eastAsia" w:ascii="Times New Roman" w:hAnsi="Times New Roman"/>
          <w:lang w:eastAsia="zh-CN"/>
        </w:rPr>
      </w:pPr>
    </w:p>
    <w:p w14:paraId="50D2D4D2">
      <w:pPr>
        <w:rPr>
          <w:rFonts w:hint="eastAsia" w:ascii="Times New Roman" w:hAnsi="Times New Roman"/>
          <w:lang w:eastAsia="zh-CN"/>
        </w:rPr>
      </w:pPr>
    </w:p>
    <w:p w14:paraId="19886181">
      <w:pPr>
        <w:rPr>
          <w:rFonts w:hint="eastAsia" w:ascii="Times New Roman" w:hAnsi="Times New Roman"/>
          <w:lang w:eastAsia="zh-CN"/>
        </w:rPr>
      </w:pPr>
    </w:p>
    <w:p w14:paraId="6EE27650">
      <w:pPr>
        <w:rPr>
          <w:rFonts w:hint="eastAsia" w:ascii="Times New Roman" w:hAnsi="Times New Roman"/>
          <w:lang w:eastAsia="zh-CN"/>
        </w:rPr>
      </w:pPr>
    </w:p>
    <w:p w14:paraId="0E1ECFCC">
      <w:pPr>
        <w:rPr>
          <w:rFonts w:hint="eastAsia" w:ascii="Times New Roman" w:hAnsi="Times New Roman"/>
          <w:lang w:eastAsia="zh-CN"/>
        </w:rPr>
      </w:pPr>
    </w:p>
    <w:p w14:paraId="5E7781F4">
      <w:pPr>
        <w:rPr>
          <w:rFonts w:hint="eastAsia" w:ascii="Times New Roman" w:hAnsi="Times New Roman"/>
          <w:lang w:eastAsia="zh-CN"/>
        </w:rPr>
      </w:pPr>
    </w:p>
    <w:p w14:paraId="03093AB3">
      <w:pPr>
        <w:rPr>
          <w:rFonts w:hint="eastAsia" w:ascii="Times New Roman" w:hAnsi="Times New Roman"/>
          <w:lang w:eastAsia="zh-CN"/>
        </w:rPr>
      </w:pPr>
    </w:p>
    <w:p w14:paraId="42F921CA">
      <w:pPr>
        <w:rPr>
          <w:rFonts w:hint="eastAsia" w:ascii="Times New Roman" w:hAnsi="Times New Roman"/>
          <w:lang w:eastAsia="zh-CN"/>
        </w:rPr>
      </w:pPr>
    </w:p>
    <w:p w14:paraId="218C6BD8">
      <w:pPr>
        <w:rPr>
          <w:rFonts w:hint="eastAsia" w:ascii="Times New Roman" w:hAnsi="Times New Roman"/>
          <w:lang w:eastAsia="zh-CN"/>
        </w:rPr>
      </w:pPr>
    </w:p>
    <w:p w14:paraId="529E419A">
      <w:pPr>
        <w:rPr>
          <w:rFonts w:hint="eastAsia" w:ascii="Times New Roman" w:hAnsi="Times New Roman"/>
          <w:lang w:eastAsia="zh-CN"/>
        </w:rPr>
      </w:pPr>
    </w:p>
    <w:p w14:paraId="5550785B">
      <w:pPr>
        <w:rPr>
          <w:rFonts w:hint="eastAsia" w:ascii="Times New Roman" w:hAnsi="Times New Roman"/>
          <w:lang w:eastAsia="zh-CN"/>
        </w:rPr>
      </w:pPr>
    </w:p>
    <w:p w14:paraId="420518CF">
      <w:pPr>
        <w:spacing w:line="520" w:lineRule="exact"/>
        <w:ind w:firstLine="640"/>
        <w:rPr>
          <w:rFonts w:ascii="Times New Roman" w:hAnsi="Times New Roman" w:cs="Times New Roman"/>
          <w:szCs w:val="40"/>
        </w:rPr>
      </w:pPr>
    </w:p>
    <w:p w14:paraId="184AA837">
      <w:pPr>
        <w:spacing w:line="520" w:lineRule="exact"/>
        <w:ind w:firstLine="560" w:firstLineChars="200"/>
        <w:rPr>
          <w:rFonts w:hint="eastAsia" w:ascii="Times New Roman" w:hAnsi="Times New Roman"/>
          <w:lang w:eastAsia="zh-CN"/>
        </w:rPr>
      </w:pPr>
      <w:r>
        <w:rPr>
          <w:rFonts w:hint="eastAsia" w:ascii="Times New Roman" w:hAnsi="Times New Roman" w:eastAsia="仿宋_GB2312" w:cs="仿宋_GB2312"/>
          <w:color w:val="000000"/>
          <w:spacing w:val="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5302885" cy="19050"/>
                <wp:effectExtent l="0" t="6350" r="12065" b="1270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2885" cy="19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1.2pt;height:1.5pt;width:417.55pt;z-index:251662336;mso-width-relative:page;mso-height-relative:page;" filled="f" stroked="t" coordsize="21600,21600" o:gfxdata="UEsDBAoAAAAAAIdO4kAAAAAAAAAAAAAAAAAEAAAAZHJzL1BLAwQUAAAACACHTuJAIaucBNcAAAAG&#10;AQAADwAAAGRycy9kb3ducmV2LnhtbE2PzU7DMBCE70i8g7VI3KiT0JYoxOkBVFUgLm2RuG6TJQ7E&#10;6zR2f3h7llM57sxo5ttycXa9OtIYOs8G0kkCirj2Tcetgfft8i4HFSJyg71nMvBDARbV9VWJReNP&#10;vKbjJrZKSjgUaMDGOBRah9qSwzDxA7F4n350GOUcW92MeJJy1+ssSebaYceyYHGgJ0v19+bgDODz&#10;ah0/8uz1oXuxb1/b5X5l870xtzdp8ggq0jlewvCHL+hQCdPOH7gJqjcgj0QD82wKStz8fpaC2okw&#10;m4KuSv0fv/oFUEsDBBQAAAAIAIdO4kBK3D6P6QEAAK8DAAAOAAAAZHJzL2Uyb0RvYy54bWytU0uO&#10;EzEQ3SNxB8t70p2gkKGVziwSDZsBIs1wgIrbnbawXZbtpJNLcAEkdrBiyX5uw3AMys6HYdjMgl5Y&#10;dn1e1XtVPb3cGc220geFtubDQcmZtAIbZdc1/3B79eKCsxDBNqDRyprvZeCXs+fPpr2r5Ag71I30&#10;jEBsqHpX8y5GVxVFEJ00EAbopCVni95ApKdfF42HntCNLkZl+aro0TfOo5AhkHVxcPIjon8KILat&#10;EnKBYmOkjQdULzVEohQ65QKf5W7bVor4vm2DjEzXnJjGfFIRuq/SWcymUK09uE6JYwvwlBYecTKg&#10;LBU9Qy0gAtt49Q+UUcJjwDYOBJriQCQrQiyG5SNtbjpwMnMhqYM7ix7+H6x4t116ppqaTzizYGjg&#10;959//Pz09dfdFzrvv39jkyRS70JFsXO79Imm2Nkbd43iY2AW5x3YtczN3u4dIQxTRvFXSnoER6VW&#10;/VtsKAY2EbNiu9abBElasF0ezP48GLmLTJBx/LIcXVyMORPkG74ux3lwBVSnZOdDfCPRsHSpuVY2&#10;6QYVbK9DTM1AdQpJZotXSus8e21ZT5ijSVnmjIBaNcmb4oJfr+basy2k9clfpkaeh2EeN7Y5VNH2&#10;yDyRPci2wma/9CdFaI65nePOpUV5+M7Zf/6z2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hq5wE&#10;1wAAAAYBAAAPAAAAAAAAAAEAIAAAACIAAABkcnMvZG93bnJldi54bWxQSwECFAAUAAAACACHTuJA&#10;Stw+j+kBAACvAwAADgAAAAAAAAABACAAAAAmAQAAZHJzL2Uyb0RvYy54bWxQSwUGAAAAAAYABgBZ&#10;AQAAgQ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_GB2312"/>
          <w:color w:val="000000"/>
          <w:spacing w:val="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34635" cy="254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635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.2pt;width:420.05pt;z-index:251661312;mso-width-relative:page;mso-height-relative:page;" filled="f" stroked="t" coordsize="21600,21600" o:gfxdata="UEsDBAoAAAAAAIdO4kAAAAAAAAAAAAAAAAAEAAAAZHJzL1BLAwQUAAAACACHTuJAnozEWNIAAAAC&#10;AQAADwAAAGRycy9kb3ducmV2LnhtbE2PzU7DMBCE70i8g7VIXCpqp61QFeL00JIbFwqI6zZekoh4&#10;ncbuDzx9Fy5wWWk0o5lvi9XZ9+pIY+wCW8imBhRxHVzHjYXXl+puCSomZId9YLLwRRFW5fVVgbkL&#10;J36m4zY1Sko45mihTWnItY51Sx7jNAzE4n2E0WMSOTbajXiSct/rmTH32mPHstDiQOuW6s/twVuI&#10;1Rvtq+9JPTHv8ybQbL95ekRrb28y8wAq0Tn9heEHX9ChFKZdOLCLqrcgj6TfK95yYTJQOwsL0GWh&#10;/6OXF1BLAwQUAAAACACHTuJAEGniR+gBAACtAwAADgAAAGRycy9lMm9Eb2MueG1srVNLjhMxEN0j&#10;cQfLe9L5TEbQSmcWiYbNAJFmOEDF7e62sF2W7aSTS3ABJHawYsme2zAcg7LzYRg2s6AXll2fV/Ve&#10;Vc+udkazrfRBoa34aDDkTFqBtbJtxd/fXb94yVmIYGvQaGXF9zLwq/nzZ7PelXKMHepaekYgNpS9&#10;q3gXoyuLIohOGggDdNKSs0FvINLTt0XtoSd0o4vxcHhZ9Ohr51HIEMi6PDj5EdE/BRCbRgm5RLEx&#10;0sYDqpcaIlEKnXKBz3O3TSNFfNc0QUamK05MYz6pCN3X6SzmMyhbD65T4tgCPKWFR5wMKEtFz1BL&#10;iMA2Xv0DZZTwGLCJA4GmOBDJihCL0fCRNrcdOJm5kNTBnUUP/w9WvN2uPFN1xSecWTA08PtP339+&#10;/PLrx2c67799ZZMkUu9CSbELu/KJptjZW3eD4kNgFhcd2FbmZu/2jhBGKaP4KyU9gqNS6/4N1hQD&#10;m4hZsV3jTYIkLdguD2Z/HozcRSbIOJ1MLi4nU84E+cbTizy3AspTrvMhvpZoWLpUXCubZIMStjch&#10;pl6gPIUks8VrpXUevbasr/ir6XiaEwJqVSdnCgu+XS+0Z1tIy5O/TIw8D8M8bmx9KKLtkXeiehBt&#10;jfV+5U960BRzN8eNS2vy8J2z//xl8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ejMRY0gAAAAIB&#10;AAAPAAAAAAAAAAEAIAAAACIAAABkcnMvZG93bnJldi54bWxQSwECFAAUAAAACACHTuJAEGniR+gB&#10;AACtAwAADgAAAAAAAAABACAAAAAh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_GB2312"/>
          <w:color w:val="000000"/>
          <w:spacing w:val="0"/>
          <w:kern w:val="0"/>
          <w:sz w:val="28"/>
          <w:szCs w:val="28"/>
        </w:rPr>
        <w:t>北京林业大学</w:t>
      </w:r>
      <w:r>
        <w:rPr>
          <w:rFonts w:hint="eastAsia" w:ascii="Times New Roman" w:hAnsi="Times New Roman" w:eastAsia="仿宋_GB2312" w:cs="仿宋_GB2312"/>
          <w:color w:val="000000"/>
          <w:spacing w:val="0"/>
          <w:kern w:val="0"/>
          <w:sz w:val="28"/>
          <w:szCs w:val="28"/>
          <w:lang w:eastAsia="zh-CN"/>
        </w:rPr>
        <w:t>学生处</w:t>
      </w:r>
      <w:r>
        <w:rPr>
          <w:rFonts w:hint="eastAsia" w:ascii="Times New Roman" w:hAnsi="Times New Roman" w:eastAsia="仿宋_GB2312" w:cs="仿宋_GB2312"/>
          <w:color w:val="000000"/>
          <w:spacing w:val="0"/>
          <w:kern w:val="0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spacing w:val="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spacing w:val="0"/>
          <w:kern w:val="0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spacing w:val="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kern w:val="0"/>
          <w:sz w:val="28"/>
          <w:szCs w:val="28"/>
        </w:rPr>
        <w:t xml:space="preserve">主动公开 </w:t>
      </w:r>
      <w:r>
        <w:rPr>
          <w:rFonts w:hint="eastAsia" w:ascii="Times New Roman" w:hAnsi="Times New Roman" w:eastAsia="仿宋_GB2312" w:cs="仿宋_GB2312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kern w:val="0"/>
          <w:sz w:val="28"/>
          <w:szCs w:val="28"/>
        </w:rPr>
        <w:t xml:space="preserve"> 202</w:t>
      </w:r>
      <w:r>
        <w:rPr>
          <w:rFonts w:hint="eastAsia" w:ascii="Times New Roman" w:hAnsi="Times New Roman" w:eastAsia="仿宋_GB2312" w:cs="仿宋_GB2312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color w:val="000000"/>
          <w:kern w:val="0"/>
          <w:sz w:val="28"/>
          <w:szCs w:val="28"/>
        </w:rPr>
        <w:t>年</w:t>
      </w:r>
      <w:r>
        <w:rPr>
          <w:rFonts w:hint="eastAsia" w:ascii="Times New Roman" w:hAnsi="Times New Roman" w:eastAsia="仿宋_GB2312" w:cs="仿宋_GB2312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color w:val="000000"/>
          <w:kern w:val="0"/>
          <w:sz w:val="28"/>
          <w:szCs w:val="28"/>
        </w:rPr>
        <w:t>月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  <w:lang w:val="en-US" w:eastAsia="zh-CN"/>
        </w:rPr>
        <w:t>14</w:t>
      </w:r>
      <w:r>
        <w:rPr>
          <w:rFonts w:hint="eastAsia" w:ascii="Times New Roman" w:hAnsi="Times New Roman" w:eastAsia="仿宋_GB2312" w:cs="仿宋_GB2312"/>
          <w:color w:val="000000"/>
          <w:kern w:val="0"/>
          <w:sz w:val="28"/>
          <w:szCs w:val="28"/>
        </w:rPr>
        <w:t>日印发</w:t>
      </w: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2ABB7D">
    <w:pPr>
      <w:pStyle w:val="3"/>
      <w:spacing w:before="120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5247005</wp:posOffset>
              </wp:positionH>
              <wp:positionV relativeFrom="paragraph">
                <wp:posOffset>17780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3366F4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13.15pt;margin-top:1.4pt;height:144pt;width:144pt;mso-position-horizontal-relative:margin;mso-wrap-style:none;z-index:251659264;mso-width-relative:page;mso-height-relative:page;" filled="f" stroked="f" coordsize="21600,21600" o:gfxdata="UEsDBAoAAAAAAIdO4kAAAAAAAAAAAAAAAAAEAAAAZHJzL1BLAwQUAAAACACHTuJAp0fGcdYAAAAK&#10;AQAADwAAAGRycy9kb3ducmV2LnhtbE2PzU7DMBCE70i8g7VI3KidtKpCiFOJinBEoumBoxsvScA/&#10;ke2m4e3ZnuC4M6PZb6rdYg2bMcTROwnZSgBD13k9ul7CsW0eCmAxKaeV8Q4l/GCEXX17U6lS+4t7&#10;x/mQekYlLpZKwpDSVHIeuwGtiis/oSPv0werEp2h5zqoC5Vbw3Mhttyq0dGHQU24H7D7PpythH3T&#10;tmHGGMwHvjbrr7fnDb4sUt7fZeIJWMIl/YXhik/oUBPTyZ+djsxIKPLtmqISclpw9bNsQ8KJhEdR&#10;AK8r/n9C/Qt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KdHxnHWAAAACg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3366F4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A238BC">
    <w:pPr>
      <w:pStyle w:val="3"/>
      <w:spacing w:before="120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21DBDC">
                          <w:pPr>
                            <w:pStyle w:val="3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- 2 -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21DBDC">
                    <w:pPr>
                      <w:pStyle w:val="3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- 2 -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7AD6D1">
    <w:pPr>
      <w:pStyle w:val="4"/>
      <w:pBdr>
        <w:bottom w:val="none" w:color="auto" w:sz="0" w:space="1"/>
      </w:pBdr>
      <w:spacing w:before="12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5C010">
    <w:pPr>
      <w:pStyle w:val="4"/>
      <w:pBdr>
        <w:bottom w:val="none" w:color="auto" w:sz="0" w:space="1"/>
      </w:pBdr>
      <w:spacing w:before="12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Y2I4NTBiNmJhMTkzMWQ2MmFkZDc1M2Y0NDljNzcifQ=="/>
  </w:docVars>
  <w:rsids>
    <w:rsidRoot w:val="01E84A01"/>
    <w:rsid w:val="01E84A01"/>
    <w:rsid w:val="02EE7976"/>
    <w:rsid w:val="060C4B01"/>
    <w:rsid w:val="0A312D88"/>
    <w:rsid w:val="0AC27E84"/>
    <w:rsid w:val="0E5D60D9"/>
    <w:rsid w:val="136F66CF"/>
    <w:rsid w:val="156F0CA4"/>
    <w:rsid w:val="221E77C8"/>
    <w:rsid w:val="296733EC"/>
    <w:rsid w:val="38303DCF"/>
    <w:rsid w:val="39946EB3"/>
    <w:rsid w:val="445F1CC4"/>
    <w:rsid w:val="45BA128C"/>
    <w:rsid w:val="47766090"/>
    <w:rsid w:val="4B253AE0"/>
    <w:rsid w:val="53A4179B"/>
    <w:rsid w:val="6065020A"/>
    <w:rsid w:val="62636F97"/>
    <w:rsid w:val="630E06E5"/>
    <w:rsid w:val="6BBE4E52"/>
    <w:rsid w:val="718F6E95"/>
    <w:rsid w:val="71D95F76"/>
    <w:rsid w:val="73C9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2647</Words>
  <Characters>2694</Characters>
  <Lines>0</Lines>
  <Paragraphs>0</Paragraphs>
  <TotalTime>4</TotalTime>
  <ScaleCrop>false</ScaleCrop>
  <LinksUpToDate>false</LinksUpToDate>
  <CharactersWithSpaces>2895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2023-04-11T03:12:00Z</dcterms:created>
  <dc:creator>杨航宇</dc:creator>
  <cp:lastModifiedBy>郑伟博</cp:lastModifiedBy>
  <dcterms:modified xsi:type="dcterms:W3CDTF">2024-09-23T07:09:49Z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043951E4AD494C1AB7ECA0F521A3014B_13</vt:lpwstr>
  </property>
</Properties>
</file>