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关于组织参加“网上重走长征路”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答题活动的通知</w:t>
      </w:r>
    </w:p>
    <w:p>
      <w:pPr>
        <w:rPr>
          <w:rFonts w:ascii="仿宋" w:eastAsia="仿宋"/>
        </w:rPr>
      </w:pPr>
      <w:r>
        <w:rPr>
          <w:rFonts w:hint="eastAsia" w:ascii="仿宋" w:eastAsia="仿宋"/>
        </w:rPr>
        <w:t>各班级：</w:t>
      </w:r>
    </w:p>
    <w:p>
      <w:pPr>
        <w:ind w:firstLine="640" w:firstLineChars="200"/>
        <w:rPr>
          <w:rFonts w:ascii="仿宋" w:eastAsia="仿宋"/>
        </w:rPr>
      </w:pPr>
      <w:r>
        <w:rPr>
          <w:rFonts w:hint="eastAsia" w:ascii="仿宋" w:eastAsia="仿宋"/>
        </w:rPr>
        <w:t>重温历史，礼赞百年，为庆祝建党一百周年，我校特举办“网上重走长征路”线上答题活动，接学校通知，现将有关安排通知如下：</w:t>
      </w:r>
    </w:p>
    <w:p>
      <w:pPr>
        <w:spacing w:line="600" w:lineRule="exact"/>
        <w:ind w:firstLine="64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一、答题时间</w:t>
      </w:r>
    </w:p>
    <w:p>
      <w:pPr>
        <w:spacing w:line="600" w:lineRule="exact"/>
        <w:ind w:firstLine="640" w:firstLineChars="200"/>
        <w:rPr>
          <w:rFonts w:ascii="仿宋" w:eastAsia="仿宋"/>
        </w:rPr>
      </w:pPr>
      <w:r>
        <w:rPr>
          <w:rFonts w:ascii="仿宋" w:eastAsia="仿宋"/>
        </w:rPr>
        <w:t>2021年6月15-30</w:t>
      </w:r>
      <w:r>
        <w:rPr>
          <w:rFonts w:hint="eastAsia" w:ascii="仿宋" w:eastAsia="仿宋"/>
        </w:rPr>
        <w:t>日</w:t>
      </w:r>
    </w:p>
    <w:p>
      <w:pPr>
        <w:spacing w:line="600" w:lineRule="exact"/>
        <w:ind w:firstLine="64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二、参加人员</w:t>
      </w:r>
    </w:p>
    <w:p>
      <w:pPr>
        <w:spacing w:line="600" w:lineRule="exact"/>
        <w:ind w:firstLine="640" w:firstLineChars="200"/>
        <w:rPr>
          <w:rFonts w:ascii="仿宋" w:eastAsia="仿宋"/>
        </w:rPr>
      </w:pPr>
      <w:r>
        <w:rPr>
          <w:rFonts w:hint="eastAsia" w:ascii="仿宋" w:eastAsia="仿宋"/>
        </w:rPr>
        <w:t>信息学院全体在校本科生、研究生（留学生、延期、休学学生除外）。</w:t>
      </w:r>
    </w:p>
    <w:p>
      <w:pPr>
        <w:spacing w:line="600" w:lineRule="exact"/>
        <w:ind w:firstLine="64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三、答题模式</w:t>
      </w:r>
    </w:p>
    <w:p>
      <w:pPr>
        <w:spacing w:line="600" w:lineRule="exact"/>
        <w:ind w:firstLine="640" w:firstLineChars="200"/>
        <w:rPr>
          <w:rFonts w:ascii="仿宋" w:eastAsia="仿宋"/>
        </w:rPr>
      </w:pPr>
      <w:r>
        <w:rPr>
          <w:rFonts w:hint="eastAsia" w:ascii="仿宋" w:eastAsia="仿宋"/>
        </w:rPr>
        <w:t>学生以个人账号登录平台（平台注册说明详见附件1）进入答题区后，可以选择普通模式或</w:t>
      </w:r>
      <w:r>
        <w:rPr>
          <w:rFonts w:ascii="仿宋" w:eastAsia="仿宋"/>
        </w:rPr>
        <w:t>PK模式进行答题。</w:t>
      </w:r>
    </w:p>
    <w:p>
      <w:pPr>
        <w:spacing w:line="600" w:lineRule="exact"/>
        <w:ind w:firstLine="640" w:firstLineChars="200"/>
        <w:rPr>
          <w:rFonts w:ascii="仿宋" w:eastAsia="仿宋"/>
        </w:rPr>
      </w:pPr>
      <w:r>
        <w:rPr>
          <w:rFonts w:hint="eastAsia" w:ascii="仿宋" w:eastAsia="仿宋"/>
        </w:rPr>
        <w:t>1</w:t>
      </w:r>
      <w:r>
        <w:rPr>
          <w:rFonts w:ascii="仿宋" w:eastAsia="仿宋"/>
        </w:rPr>
        <w:t>.普通模式：随机发出20道题，限时10分钟，每题1分，根据选手答对的题数进行积分，分数计入个人积分和学校积分中。</w:t>
      </w:r>
    </w:p>
    <w:p>
      <w:pPr>
        <w:spacing w:line="600" w:lineRule="exact"/>
        <w:ind w:firstLine="640" w:firstLineChars="200"/>
        <w:rPr>
          <w:rFonts w:ascii="仿宋" w:eastAsia="仿宋"/>
        </w:rPr>
      </w:pPr>
      <w:r>
        <w:rPr>
          <w:rFonts w:hint="eastAsia" w:ascii="仿宋" w:eastAsia="仿宋"/>
        </w:rPr>
        <w:t>2</w:t>
      </w:r>
      <w:r>
        <w:rPr>
          <w:rFonts w:ascii="仿宋" w:eastAsia="仿宋"/>
        </w:rPr>
        <w:t>.PK模式：选手选择PK模式后，由系统随机匹配对应省份参与PK模式答题的对手。限时PK答题赛为双方在3分钟内，答题数量多者胜，最多30题。PK胜利获得30积分，计入个人积分和高校积分中。</w:t>
      </w:r>
    </w:p>
    <w:p>
      <w:pPr>
        <w:spacing w:line="600" w:lineRule="exact"/>
        <w:ind w:firstLine="64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四、答题要求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学生在“中国大学生在线”微信公众号答题的个人积分每到</w:t>
      </w:r>
      <w:r>
        <w:rPr>
          <w:rFonts w:ascii="Times New Roman" w:hAnsi="Times New Roman" w:eastAsia="仿宋_GB2312"/>
          <w:szCs w:val="32"/>
        </w:rPr>
        <w:t>100</w:t>
      </w:r>
      <w:r>
        <w:rPr>
          <w:rFonts w:hint="eastAsia" w:ascii="仿宋_GB2312" w:hAnsi="仿宋_GB2312" w:eastAsia="仿宋_GB2312" w:cs="仿宋_GB2312"/>
          <w:szCs w:val="32"/>
        </w:rPr>
        <w:t>分，即可以得到一个勋章，勋章无数量限制，得到五星勋章即可获得由中国大学生在线颁发的电子证书。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请各班级组织全体学生参加本次“网上重走长征路”答题活动，并将“中国大学生在线”颁发的电子证书，作为学生学习成果的认定依据。6月30日前，各班级负责人整理好本班学生获得“电子证书”统计表和截图压缩包发送到王霄萌老师处</w:t>
      </w:r>
      <w:r>
        <w:rPr>
          <w:rFonts w:ascii="仿宋_GB2312" w:hAnsi="仿宋_GB2312" w:eastAsia="仿宋_GB2312" w:cs="仿宋_GB2312"/>
          <w:szCs w:val="32"/>
        </w:rPr>
        <w:t>wangxm@bjfu.edu.cn</w:t>
      </w:r>
      <w:r>
        <w:rPr>
          <w:rFonts w:hint="eastAsia" w:ascii="仿宋_GB2312" w:hAnsi="仿宋_GB2312" w:eastAsia="仿宋_GB2312" w:cs="仿宋_GB2312"/>
          <w:szCs w:val="32"/>
        </w:rPr>
        <w:t>（附件2）。</w:t>
      </w:r>
    </w:p>
    <w:p>
      <w:pPr>
        <w:spacing w:line="600" w:lineRule="exact"/>
        <w:ind w:firstLine="64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五、答题奖励</w:t>
      </w:r>
    </w:p>
    <w:p>
      <w:pPr>
        <w:spacing w:line="600" w:lineRule="exact"/>
        <w:ind w:firstLine="640" w:firstLineChars="200"/>
        <w:rPr>
          <w:rFonts w:ascii="仿宋" w:eastAsia="仿宋"/>
        </w:rPr>
      </w:pPr>
      <w:r>
        <w:rPr>
          <w:rFonts w:hint="eastAsia" w:ascii="仿宋" w:eastAsia="仿宋"/>
        </w:rPr>
        <w:t>为激发我校学生学习答题的热情、表彰先进学习榜样，学校将根据学习总积分，评选“学习先锋”、“学习榜样”和“学习标兵”，具体条件如下，学生奖励认定安排详见附件</w:t>
      </w:r>
      <w:r>
        <w:rPr>
          <w:rFonts w:ascii="仿宋" w:eastAsia="仿宋"/>
        </w:rPr>
        <w:t>3</w:t>
      </w:r>
      <w:r>
        <w:rPr>
          <w:rFonts w:hint="eastAsia" w:ascii="仿宋" w:eastAsia="仿宋"/>
        </w:rPr>
        <w:t>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2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2" w:type="dxa"/>
          </w:tcPr>
          <w:p>
            <w:pPr>
              <w:spacing w:line="6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奖励名称</w:t>
            </w:r>
          </w:p>
        </w:tc>
        <w:tc>
          <w:tcPr>
            <w:tcW w:w="3910" w:type="dxa"/>
          </w:tcPr>
          <w:p>
            <w:pPr>
              <w:spacing w:line="6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2" w:type="dxa"/>
          </w:tcPr>
          <w:p>
            <w:pPr>
              <w:spacing w:line="600" w:lineRule="exact"/>
              <w:jc w:val="center"/>
              <w:rPr>
                <w:rFonts w:ascii="仿宋" w:eastAsia="仿宋"/>
              </w:rPr>
            </w:pPr>
            <w:r>
              <w:rPr>
                <w:rFonts w:hint="eastAsia" w:ascii="仿宋" w:eastAsia="仿宋"/>
              </w:rPr>
              <w:t>学习先锋（校级一等奖）</w:t>
            </w:r>
          </w:p>
        </w:tc>
        <w:tc>
          <w:tcPr>
            <w:tcW w:w="3910" w:type="dxa"/>
          </w:tcPr>
          <w:p>
            <w:pPr>
              <w:spacing w:line="600" w:lineRule="exact"/>
              <w:jc w:val="center"/>
              <w:rPr>
                <w:rFonts w:ascii="仿宋" w:eastAsia="仿宋"/>
              </w:rPr>
            </w:pPr>
            <w:r>
              <w:rPr>
                <w:rFonts w:hint="eastAsia" w:ascii="仿宋" w:eastAsia="仿宋"/>
              </w:rPr>
              <w:t>获得勋章数≥6</w:t>
            </w:r>
            <w:r>
              <w:rPr>
                <w:rFonts w:asci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2" w:type="dxa"/>
          </w:tcPr>
          <w:p>
            <w:pPr>
              <w:spacing w:line="600" w:lineRule="exact"/>
              <w:jc w:val="center"/>
              <w:rPr>
                <w:rFonts w:ascii="仿宋" w:eastAsia="仿宋"/>
              </w:rPr>
            </w:pPr>
            <w:r>
              <w:rPr>
                <w:rFonts w:hint="eastAsia" w:ascii="仿宋" w:eastAsia="仿宋"/>
              </w:rPr>
              <w:t>学习榜样（校级二等奖）</w:t>
            </w:r>
          </w:p>
        </w:tc>
        <w:tc>
          <w:tcPr>
            <w:tcW w:w="3910" w:type="dxa"/>
          </w:tcPr>
          <w:p>
            <w:pPr>
              <w:spacing w:line="600" w:lineRule="exact"/>
              <w:jc w:val="center"/>
              <w:rPr>
                <w:rFonts w:ascii="仿宋" w:eastAsia="仿宋"/>
              </w:rPr>
            </w:pPr>
            <w:r>
              <w:rPr>
                <w:rFonts w:hint="eastAsia" w:ascii="仿宋" w:eastAsia="仿宋"/>
              </w:rPr>
              <w:t>获得勋章数≥4</w:t>
            </w:r>
            <w:r>
              <w:rPr>
                <w:rFonts w:asci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2" w:type="dxa"/>
          </w:tcPr>
          <w:p>
            <w:pPr>
              <w:spacing w:line="600" w:lineRule="exact"/>
              <w:jc w:val="center"/>
              <w:rPr>
                <w:rFonts w:ascii="仿宋" w:eastAsia="仿宋"/>
              </w:rPr>
            </w:pPr>
            <w:r>
              <w:rPr>
                <w:rFonts w:hint="eastAsia" w:ascii="仿宋" w:eastAsia="仿宋"/>
              </w:rPr>
              <w:t>学习标兵（校级三等奖）</w:t>
            </w:r>
          </w:p>
        </w:tc>
        <w:tc>
          <w:tcPr>
            <w:tcW w:w="3910" w:type="dxa"/>
          </w:tcPr>
          <w:p>
            <w:pPr>
              <w:spacing w:line="600" w:lineRule="exact"/>
              <w:jc w:val="center"/>
              <w:rPr>
                <w:rFonts w:ascii="仿宋" w:eastAsia="仿宋"/>
              </w:rPr>
            </w:pPr>
            <w:r>
              <w:rPr>
                <w:rFonts w:hint="eastAsia" w:ascii="仿宋" w:eastAsia="仿宋"/>
              </w:rPr>
              <w:t>获得勋章数≥</w:t>
            </w:r>
            <w:r>
              <w:rPr>
                <w:rFonts w:ascii="仿宋" w:eastAsia="仿宋"/>
              </w:rPr>
              <w:t>20</w:t>
            </w:r>
          </w:p>
        </w:tc>
      </w:tr>
    </w:tbl>
    <w:p>
      <w:pPr>
        <w:ind w:firstLine="640" w:firstLineChars="200"/>
        <w:rPr>
          <w:rFonts w:ascii="仿宋" w:eastAsia="仿宋"/>
        </w:rPr>
      </w:pPr>
    </w:p>
    <w:p>
      <w:pPr>
        <w:ind w:firstLine="640" w:firstLineChars="200"/>
        <w:rPr>
          <w:rFonts w:ascii="仿宋" w:eastAsia="仿宋"/>
        </w:rPr>
      </w:pPr>
    </w:p>
    <w:p>
      <w:pPr>
        <w:ind w:firstLine="640" w:firstLineChars="200"/>
        <w:rPr>
          <w:rFonts w:ascii="仿宋" w:eastAsia="仿宋"/>
        </w:rPr>
      </w:pPr>
    </w:p>
    <w:p>
      <w:pPr>
        <w:ind w:firstLine="640" w:firstLineChars="200"/>
        <w:rPr>
          <w:rFonts w:ascii="仿宋" w:eastAsia="仿宋"/>
        </w:rPr>
      </w:pPr>
    </w:p>
    <w:p>
      <w:pPr>
        <w:ind w:firstLine="640" w:firstLineChars="200"/>
        <w:rPr>
          <w:rFonts w:ascii="仿宋" w:eastAsia="仿宋"/>
        </w:rPr>
      </w:pPr>
    </w:p>
    <w:p>
      <w:pPr>
        <w:ind w:firstLine="640" w:firstLineChars="200"/>
        <w:rPr>
          <w:rFonts w:ascii="仿宋" w:eastAsia="仿宋"/>
        </w:rPr>
      </w:pPr>
    </w:p>
    <w:p>
      <w:pPr>
        <w:ind w:firstLine="640" w:firstLineChars="200"/>
        <w:rPr>
          <w:rFonts w:ascii="仿宋" w:eastAsia="仿宋"/>
        </w:rPr>
      </w:pPr>
    </w:p>
    <w:p>
      <w:pPr>
        <w:rPr>
          <w:rFonts w:hint="eastAsia" w:ascii="仿宋" w:eastAsia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C94"/>
    <w:rsid w:val="00083D32"/>
    <w:rsid w:val="00AC5C41"/>
    <w:rsid w:val="00C17C94"/>
    <w:rsid w:val="00C876A6"/>
    <w:rsid w:val="00C87DBB"/>
    <w:rsid w:val="00D5172F"/>
    <w:rsid w:val="7071119E"/>
    <w:rsid w:val="798F0C1E"/>
    <w:rsid w:val="7E9D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885</Characters>
  <Lines>7</Lines>
  <Paragraphs>2</Paragraphs>
  <TotalTime>25</TotalTime>
  <ScaleCrop>false</ScaleCrop>
  <LinksUpToDate>false</LinksUpToDate>
  <CharactersWithSpaces>1038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2021-06-17T01:29:00Z</dcterms:created>
  <dc:creator>DELL</dc:creator>
  <cp:lastModifiedBy>Mrs.K</cp:lastModifiedBy>
  <dcterms:modified xsi:type="dcterms:W3CDTF">2021-06-17T03:27:19Z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